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086A9B">
              <w:rPr>
                <w:rStyle w:val="FontStyle15"/>
                <w:sz w:val="28"/>
                <w:szCs w:val="28"/>
              </w:rPr>
              <w:t>7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3B1FEA" w:rsidRPr="00354B5F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086A9B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="000143A0"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9B7CB0" w:rsidRPr="00D222AC" w:rsidRDefault="00086A9B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="009B7CB0" w:rsidRPr="00D222AC">
              <w:rPr>
                <w:rStyle w:val="FontStyle15"/>
                <w:sz w:val="28"/>
                <w:szCs w:val="28"/>
              </w:rPr>
              <w:t>риказ №</w:t>
            </w:r>
            <w:r>
              <w:rPr>
                <w:rStyle w:val="FontStyle15"/>
                <w:sz w:val="28"/>
                <w:szCs w:val="28"/>
              </w:rPr>
              <w:t xml:space="preserve"> 119</w:t>
            </w:r>
          </w:p>
          <w:p w:rsidR="000143A0" w:rsidRPr="00D641AF" w:rsidRDefault="000143A0" w:rsidP="00086A9B">
            <w:pPr>
              <w:pStyle w:val="a6"/>
              <w:rPr>
                <w:rStyle w:val="FontStyle15"/>
                <w:sz w:val="28"/>
                <w:szCs w:val="28"/>
              </w:rPr>
            </w:pPr>
            <w:r w:rsidRPr="00D222AC">
              <w:rPr>
                <w:rStyle w:val="FontStyle15"/>
                <w:sz w:val="28"/>
                <w:szCs w:val="28"/>
              </w:rPr>
              <w:t>от «</w:t>
            </w:r>
            <w:r w:rsidR="00086A9B">
              <w:rPr>
                <w:rStyle w:val="FontStyle15"/>
                <w:sz w:val="28"/>
                <w:szCs w:val="28"/>
              </w:rPr>
              <w:t>29</w:t>
            </w:r>
            <w:r w:rsidRPr="00D222AC">
              <w:rPr>
                <w:rStyle w:val="FontStyle15"/>
                <w:sz w:val="28"/>
                <w:szCs w:val="28"/>
              </w:rPr>
              <w:t xml:space="preserve">» </w:t>
            </w:r>
            <w:r w:rsidR="009B7CB0" w:rsidRPr="00D222AC">
              <w:rPr>
                <w:rStyle w:val="FontStyle15"/>
                <w:sz w:val="28"/>
                <w:szCs w:val="28"/>
              </w:rPr>
              <w:t>июня</w:t>
            </w:r>
            <w:r w:rsidRPr="00D222AC">
              <w:rPr>
                <w:rStyle w:val="FontStyle15"/>
                <w:sz w:val="28"/>
                <w:szCs w:val="28"/>
              </w:rPr>
              <w:t xml:space="preserve"> 20</w:t>
            </w:r>
            <w:r w:rsidR="009B7CB0" w:rsidRPr="00D222AC">
              <w:rPr>
                <w:rStyle w:val="FontStyle15"/>
                <w:sz w:val="28"/>
                <w:szCs w:val="28"/>
              </w:rPr>
              <w:t>1</w:t>
            </w:r>
            <w:r w:rsidR="00086A9B">
              <w:rPr>
                <w:rStyle w:val="FontStyle15"/>
                <w:sz w:val="28"/>
                <w:szCs w:val="28"/>
              </w:rPr>
              <w:t>7</w:t>
            </w:r>
            <w:r w:rsidRPr="00D222AC">
              <w:rPr>
                <w:rStyle w:val="FontStyle15"/>
                <w:sz w:val="28"/>
                <w:szCs w:val="28"/>
              </w:rPr>
              <w:t>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E5" w:rsidRPr="004228C0" w:rsidRDefault="00562AE5" w:rsidP="00562A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38.02.01 Экономика и бухгалтерский учет</w:t>
      </w:r>
      <w:r w:rsidRPr="004228C0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562AE5" w:rsidRDefault="00562AE5" w:rsidP="00562A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2AE5" w:rsidRDefault="00562AE5" w:rsidP="00562A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2AE5" w:rsidRDefault="00562AE5" w:rsidP="00562A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2AE5" w:rsidRPr="00672668" w:rsidRDefault="00562AE5" w:rsidP="00562AE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62AE5" w:rsidRPr="00D641AF" w:rsidRDefault="00562AE5" w:rsidP="00562A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</w:p>
    <w:p w:rsidR="003467AA" w:rsidRPr="00D641AF" w:rsidRDefault="003467AA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873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562A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562AE5" w:rsidRPr="007C2FBF" w:rsidRDefault="00562AE5" w:rsidP="00562AE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lastRenderedPageBreak/>
        <w:t>Основная профессиональная образовательная  программа (далее ОПОП ПП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0FFD">
        <w:rPr>
          <w:rFonts w:ascii="Times New Roman" w:hAnsi="Times New Roman" w:cs="Times New Roman"/>
          <w:sz w:val="28"/>
          <w:szCs w:val="28"/>
        </w:rPr>
        <w:t xml:space="preserve">СЗ) </w:t>
      </w:r>
      <w:r w:rsidRPr="00BC0FF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утвержденного  </w:t>
      </w:r>
      <w:r w:rsidR="00354B5F" w:rsidRPr="00354B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 28 июля  2014 г. № 832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Организация-разработчик: Краевое государственное </w:t>
      </w:r>
      <w:r w:rsidR="00412C78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D641AF">
        <w:rPr>
          <w:rFonts w:ascii="Times New Roman" w:hAnsi="Times New Roman" w:cs="Times New Roman"/>
          <w:sz w:val="28"/>
          <w:szCs w:val="28"/>
        </w:rPr>
        <w:t>образовательное</w:t>
      </w:r>
      <w:r w:rsidR="00CD5414">
        <w:rPr>
          <w:rFonts w:ascii="Times New Roman" w:hAnsi="Times New Roman" w:cs="Times New Roman"/>
          <w:sz w:val="28"/>
          <w:szCs w:val="28"/>
        </w:rPr>
        <w:t xml:space="preserve"> </w:t>
      </w:r>
      <w:r w:rsidR="00412C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641AF">
        <w:rPr>
          <w:rFonts w:ascii="Times New Roman" w:hAnsi="Times New Roman" w:cs="Times New Roman"/>
          <w:sz w:val="28"/>
          <w:szCs w:val="28"/>
        </w:rPr>
        <w:t>«Красноярский политехнический техникум».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 w:rsidR="001C1873">
        <w:rPr>
          <w:rFonts w:ascii="Times New Roman" w:hAnsi="Times New Roman" w:cs="Times New Roman"/>
          <w:sz w:val="28"/>
          <w:szCs w:val="28"/>
        </w:rPr>
        <w:t>;</w:t>
      </w:r>
    </w:p>
    <w:p w:rsidR="00D641AF" w:rsidRPr="00D641AF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 Михаил Юрьевич,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D641AF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>-производственной</w:t>
      </w:r>
      <w:proofErr w:type="gramEnd"/>
      <w:r w:rsidRPr="00D641AF">
        <w:rPr>
          <w:rFonts w:ascii="Times New Roman" w:hAnsi="Times New Roman" w:cs="Times New Roman"/>
          <w:sz w:val="28"/>
          <w:szCs w:val="28"/>
        </w:rPr>
        <w:t xml:space="preserve"> работе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FD" w:rsidRDefault="00086A9B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 w:rsidR="00562AE5">
        <w:rPr>
          <w:rFonts w:ascii="Times New Roman" w:hAnsi="Times New Roman" w:cs="Times New Roman"/>
          <w:sz w:val="28"/>
          <w:szCs w:val="28"/>
        </w:rPr>
        <w:t>.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, </w:t>
      </w:r>
      <w:r w:rsidR="009707FD"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электротехнических дисциплин,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707FD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профессиональных модулей КГБПОУ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техникум»;</w:t>
      </w:r>
    </w:p>
    <w:p w:rsidR="009707FD" w:rsidRDefault="00562AE5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Лихачева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</w:t>
      </w:r>
      <w:r w:rsidR="009707FD">
        <w:rPr>
          <w:rFonts w:ascii="Times New Roman" w:hAnsi="Times New Roman" w:cs="Times New Roman"/>
          <w:sz w:val="28"/>
          <w:szCs w:val="28"/>
        </w:rPr>
        <w:t xml:space="preserve"> </w:t>
      </w:r>
      <w:r w:rsidR="009707FD" w:rsidRPr="00D641AF">
        <w:rPr>
          <w:rFonts w:ascii="Times New Roman" w:hAnsi="Times New Roman" w:cs="Times New Roman"/>
          <w:sz w:val="28"/>
          <w:szCs w:val="28"/>
        </w:rPr>
        <w:t>преподавател</w:t>
      </w:r>
      <w:r w:rsidR="009707FD">
        <w:rPr>
          <w:rFonts w:ascii="Times New Roman" w:hAnsi="Times New Roman" w:cs="Times New Roman"/>
          <w:sz w:val="28"/>
          <w:szCs w:val="28"/>
        </w:rPr>
        <w:t xml:space="preserve">и общепрофессиональных дисциплин и междисциплинарных курсов КГБПОУ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 «Красноя</w:t>
      </w:r>
      <w:r w:rsidR="009707FD">
        <w:rPr>
          <w:rFonts w:ascii="Times New Roman" w:hAnsi="Times New Roman" w:cs="Times New Roman"/>
          <w:sz w:val="28"/>
          <w:szCs w:val="28"/>
        </w:rPr>
        <w:t>рский политехнический техникум».</w:t>
      </w:r>
    </w:p>
    <w:p w:rsidR="00086A9B" w:rsidRDefault="00086A9B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7FD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Протокол № __ «_</w:t>
      </w:r>
      <w:r w:rsidRPr="00D7753F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7753F">
        <w:rPr>
          <w:rFonts w:ascii="Times New Roman" w:hAnsi="Times New Roman" w:cs="Times New Roman"/>
          <w:sz w:val="28"/>
          <w:szCs w:val="28"/>
        </w:rPr>
        <w:t>_»__</w:t>
      </w:r>
      <w:r w:rsidRPr="00D7753F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7753F">
        <w:rPr>
          <w:rFonts w:ascii="Times New Roman" w:hAnsi="Times New Roman" w:cs="Times New Roman"/>
          <w:sz w:val="28"/>
          <w:szCs w:val="28"/>
        </w:rPr>
        <w:t>____201_ г.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86A9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86A9B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340DF6" w:rsidRPr="00D7753F" w:rsidRDefault="00340DF6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53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D7753F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86A9B">
        <w:rPr>
          <w:rFonts w:ascii="Times New Roman" w:hAnsi="Times New Roman" w:cs="Times New Roman"/>
          <w:sz w:val="28"/>
          <w:szCs w:val="28"/>
        </w:rPr>
        <w:t>07</w:t>
      </w:r>
      <w:r w:rsidRPr="00D7753F">
        <w:rPr>
          <w:rFonts w:ascii="Times New Roman" w:hAnsi="Times New Roman" w:cs="Times New Roman"/>
          <w:sz w:val="28"/>
          <w:szCs w:val="28"/>
        </w:rPr>
        <w:t xml:space="preserve"> «</w:t>
      </w:r>
      <w:r w:rsidR="00086A9B">
        <w:rPr>
          <w:rFonts w:ascii="Times New Roman" w:hAnsi="Times New Roman" w:cs="Times New Roman"/>
          <w:sz w:val="28"/>
          <w:szCs w:val="28"/>
        </w:rPr>
        <w:t>31</w:t>
      </w:r>
      <w:r w:rsidRPr="00D7753F">
        <w:rPr>
          <w:rFonts w:ascii="Times New Roman" w:hAnsi="Times New Roman" w:cs="Times New Roman"/>
          <w:sz w:val="28"/>
          <w:szCs w:val="28"/>
        </w:rPr>
        <w:t>»</w:t>
      </w:r>
      <w:r w:rsidR="00086A9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7753F">
        <w:rPr>
          <w:rFonts w:ascii="Times New Roman" w:hAnsi="Times New Roman" w:cs="Times New Roman"/>
          <w:sz w:val="28"/>
          <w:szCs w:val="28"/>
        </w:rPr>
        <w:t>201</w:t>
      </w:r>
      <w:r w:rsidR="00086A9B">
        <w:rPr>
          <w:rFonts w:ascii="Times New Roman" w:hAnsi="Times New Roman" w:cs="Times New Roman"/>
          <w:sz w:val="28"/>
          <w:szCs w:val="28"/>
        </w:rPr>
        <w:t>7</w:t>
      </w:r>
      <w:r w:rsidRPr="00D77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_________________ Л.В. Афанасьева</w:t>
      </w: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DF6" w:rsidRPr="00D7753F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53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7753F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CF548B" w:rsidRPr="00D7753F" w:rsidRDefault="00CF548B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86A9B">
        <w:rPr>
          <w:rFonts w:ascii="Times New Roman" w:hAnsi="Times New Roman" w:cs="Times New Roman"/>
          <w:sz w:val="28"/>
          <w:szCs w:val="28"/>
        </w:rPr>
        <w:t>104/1</w:t>
      </w:r>
      <w:r w:rsidRPr="00D7753F">
        <w:rPr>
          <w:rFonts w:ascii="Times New Roman" w:hAnsi="Times New Roman" w:cs="Times New Roman"/>
          <w:sz w:val="28"/>
          <w:szCs w:val="28"/>
        </w:rPr>
        <w:t xml:space="preserve"> «</w:t>
      </w:r>
      <w:r w:rsidR="00086A9B">
        <w:rPr>
          <w:rFonts w:ascii="Times New Roman" w:hAnsi="Times New Roman" w:cs="Times New Roman"/>
          <w:sz w:val="28"/>
          <w:szCs w:val="28"/>
        </w:rPr>
        <w:t>25</w:t>
      </w:r>
      <w:r w:rsidRPr="00D7753F">
        <w:rPr>
          <w:rFonts w:ascii="Times New Roman" w:hAnsi="Times New Roman" w:cs="Times New Roman"/>
          <w:sz w:val="28"/>
          <w:szCs w:val="28"/>
        </w:rPr>
        <w:t>»</w:t>
      </w:r>
      <w:r w:rsidR="00086A9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7753F">
        <w:rPr>
          <w:rFonts w:ascii="Times New Roman" w:hAnsi="Times New Roman" w:cs="Times New Roman"/>
          <w:sz w:val="28"/>
          <w:szCs w:val="28"/>
        </w:rPr>
        <w:t>201</w:t>
      </w:r>
      <w:r w:rsidR="00086A9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77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0DF6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3A7B45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B45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____________М.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</w:p>
    <w:p w:rsidR="00340DF6" w:rsidRPr="00FD7FFE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D641AF" w:rsidRPr="00D641AF" w:rsidTr="0074580C">
        <w:tc>
          <w:tcPr>
            <w:tcW w:w="606" w:type="dxa"/>
            <w:vMerge w:val="restart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F157CE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r w:rsidR="00126A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126A99" w:rsidP="007338C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в разработке и реализации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Pr="00D641AF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Pr="00D641AF" w:rsidRDefault="008D3B1C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103A25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103A25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613A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3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9976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404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требования к результатам освоения </w:t>
            </w:r>
            <w:r w:rsidR="00540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8D3B1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B854C6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126A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231B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F10" w:rsidRPr="00D641AF" w:rsidTr="0074580C">
        <w:tc>
          <w:tcPr>
            <w:tcW w:w="606" w:type="dxa"/>
            <w:shd w:val="clear" w:color="auto" w:fill="auto"/>
          </w:tcPr>
          <w:p w:rsidR="00BE7F10" w:rsidRPr="00D641AF" w:rsidRDefault="00BE7F1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E7F10" w:rsidRPr="00BE7F10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E7F10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</w:t>
            </w:r>
            <w:proofErr w:type="gramStart"/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1099" w:type="dxa"/>
          </w:tcPr>
          <w:p w:rsidR="00BE7F10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9648B3" w:rsidP="0096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2.5.1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Общие компетенции (</w:t>
            </w:r>
            <w:proofErr w:type="gramStart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E60A1D" w:rsidP="00E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2.5.2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 (ПК)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B1E" w:rsidRPr="00D641AF" w:rsidTr="0074580C">
        <w:tc>
          <w:tcPr>
            <w:tcW w:w="606" w:type="dxa"/>
            <w:shd w:val="clear" w:color="auto" w:fill="auto"/>
          </w:tcPr>
          <w:p w:rsidR="00F95B1E" w:rsidRPr="00D641AF" w:rsidRDefault="00F95B1E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F95B1E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5B1E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F95B1E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</w:p>
        </w:tc>
        <w:tc>
          <w:tcPr>
            <w:tcW w:w="1099" w:type="dxa"/>
          </w:tcPr>
          <w:p w:rsidR="007338CC" w:rsidRDefault="008D3B1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3B1C" w:rsidRPr="00D641AF" w:rsidTr="008D3B1C">
        <w:tc>
          <w:tcPr>
            <w:tcW w:w="606" w:type="dxa"/>
            <w:shd w:val="clear" w:color="auto" w:fill="auto"/>
          </w:tcPr>
          <w:p w:rsidR="008D3B1C" w:rsidRPr="00D641AF" w:rsidRDefault="008D3B1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8D3B1C" w:rsidRPr="00E71132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D3B1C" w:rsidRPr="008D3B1C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8D3B1C" w:rsidRPr="00D641AF" w:rsidRDefault="008D3B1C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E71132" w:rsidRDefault="009976C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E71132" w:rsidRDefault="007338CC" w:rsidP="0067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Матрица соответствия компетенций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дисциплинам</w:t>
            </w:r>
          </w:p>
        </w:tc>
        <w:tc>
          <w:tcPr>
            <w:tcW w:w="1099" w:type="dxa"/>
          </w:tcPr>
          <w:p w:rsidR="007338CC" w:rsidRPr="00D641AF" w:rsidRDefault="008D3B1C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6CC" w:rsidRPr="00D641AF" w:rsidTr="009648B3">
        <w:tc>
          <w:tcPr>
            <w:tcW w:w="606" w:type="dxa"/>
            <w:vMerge w:val="restart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9976CC" w:rsidRPr="00D641AF" w:rsidRDefault="008D3B1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программы подготовки специалиста среднего звена</w:t>
            </w:r>
          </w:p>
        </w:tc>
        <w:tc>
          <w:tcPr>
            <w:tcW w:w="1099" w:type="dxa"/>
          </w:tcPr>
          <w:p w:rsidR="009976CC" w:rsidRPr="00D641AF" w:rsidRDefault="008D3B1C" w:rsidP="00405B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8D3B1C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8D3B1C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8D3B1C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Default="00405BD8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6CC" w:rsidRPr="00D641AF" w:rsidTr="009648B3">
        <w:tc>
          <w:tcPr>
            <w:tcW w:w="606" w:type="dxa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9976CC" w:rsidRDefault="00405BD8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2126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 w:rsidR="005212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405BD8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7338CC" w:rsidRPr="00D641AF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338CC" w:rsidRPr="00D641AF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, учебной и производственной практик</w:t>
            </w:r>
          </w:p>
        </w:tc>
        <w:tc>
          <w:tcPr>
            <w:tcW w:w="1099" w:type="dxa"/>
          </w:tcPr>
          <w:p w:rsidR="007338CC" w:rsidRPr="00D641AF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A2557C" w:rsidP="00112D3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405BD8" w:rsidP="006404A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3B5680" w:rsidP="00A917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099" w:type="dxa"/>
          </w:tcPr>
          <w:p w:rsidR="007338CC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7338CC" w:rsidRPr="00D641AF" w:rsidRDefault="00405BD8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B0B70" w:rsidRDefault="003B568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7338CC" w:rsidRPr="00D641AF" w:rsidRDefault="00405BD8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112D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7338CC" w:rsidRPr="00D641AF" w:rsidRDefault="00405BD8" w:rsidP="006404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CC" w:rsidRPr="00A2557C" w:rsidTr="0074580C">
        <w:tc>
          <w:tcPr>
            <w:tcW w:w="606" w:type="dxa"/>
            <w:vMerge w:val="restart"/>
            <w:shd w:val="clear" w:color="auto" w:fill="auto"/>
          </w:tcPr>
          <w:p w:rsidR="007338CC" w:rsidRPr="00A2557C" w:rsidRDefault="00F12030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338CC"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A2557C" w:rsidRDefault="00A2557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7338CC" w:rsidRPr="00A2557C" w:rsidRDefault="00405BD8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7338CC" w:rsidRPr="007A04BB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13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7338CC" w:rsidRPr="007A04BB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F22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</w:tc>
        <w:tc>
          <w:tcPr>
            <w:tcW w:w="1099" w:type="dxa"/>
          </w:tcPr>
          <w:p w:rsidR="007338CC" w:rsidRPr="007A04BB" w:rsidRDefault="00405BD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4862F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7338CC" w:rsidRPr="00D641AF" w:rsidRDefault="00405BD8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B13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lastRenderedPageBreak/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562AE5" w:rsidRPr="009A786F" w:rsidRDefault="00562AE5" w:rsidP="00562AE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Нормативную основу разработки ППССЗ по специальности </w:t>
      </w:r>
      <w:r w:rsidRP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38.02.01 Экономика и бухгалтерский учет (по отраслям) 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составляют:</w:t>
      </w:r>
    </w:p>
    <w:p w:rsidR="00562AE5" w:rsidRPr="009A786F" w:rsidRDefault="00562AE5" w:rsidP="00562AE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562AE5" w:rsidRPr="009A786F" w:rsidRDefault="00562AE5" w:rsidP="00562AE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7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2A486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</w:t>
      </w:r>
      <w:r w:rsidRPr="00B72A83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2A4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2A486D" w:rsidRDefault="00925A29" w:rsidP="00CD54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 качестве экспертов в процедурах независимой внешней оценки учебных программ специальности</w:t>
      </w:r>
      <w:r w:rsidR="00CD5414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Общая характеристика </w:t>
      </w:r>
      <w:bookmarkEnd w:id="5"/>
      <w:bookmarkEnd w:id="6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62AE5" w:rsidRDefault="00562AE5" w:rsidP="00562A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по </w:t>
      </w:r>
      <w:r w:rsidRPr="003F143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>38.02.01</w:t>
      </w:r>
      <w:r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отраслям)» (базовый уровень)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образовательной программе в техникуме осуществляется в очной </w:t>
      </w:r>
      <w:r w:rsidR="009707FD"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707F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85488" w:rsidRPr="00D641AF" w:rsidRDefault="008C3C56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585488">
        <w:rPr>
          <w:rFonts w:ascii="Times New Roman" w:hAnsi="Times New Roman" w:cs="Times New Roman"/>
          <w:sz w:val="28"/>
          <w:szCs w:val="28"/>
        </w:rPr>
        <w:t>ППССЗ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 w:rsidR="00585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585488" w:rsidRPr="00D641AF">
        <w:rPr>
          <w:rFonts w:ascii="Times New Roman" w:hAnsi="Times New Roman" w:cs="Times New Roman"/>
          <w:sz w:val="28"/>
          <w:szCs w:val="28"/>
        </w:rPr>
        <w:t>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8A3C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4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62AE5" w:rsidRPr="00D641AF" w:rsidRDefault="00562AE5" w:rsidP="00562A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выпускника; 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−ориентация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экономики и бухгалтерского учета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постоянному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сфере,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ситуациях; </w:t>
      </w:r>
    </w:p>
    <w:p w:rsidR="00562AE5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lastRenderedPageBreak/>
        <w:t>−формирование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социально-личностных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выпускников: целеустремленность, организованность, трудолюбие, коммуникабельность, 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коллективе,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деятельности, гражданственность, толерантность;</w:t>
      </w:r>
    </w:p>
    <w:p w:rsidR="00562AE5" w:rsidRPr="00472D7B" w:rsidRDefault="00562AE5" w:rsidP="0056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культуры,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умения. </w:t>
      </w:r>
    </w:p>
    <w:p w:rsidR="00D641AF" w:rsidRPr="00D641AF" w:rsidRDefault="00D641AF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5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562AE5" w:rsidRPr="00562AE5" w:rsidRDefault="00562AE5" w:rsidP="00562A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5">
        <w:rPr>
          <w:rFonts w:ascii="Times New Roman" w:hAnsi="Times New Roman" w:cs="Times New Roman"/>
          <w:sz w:val="28"/>
          <w:szCs w:val="28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специальности 38.02.01 Экономика и бухгалтерский учет (по отраслям) при очной форме получения образования и присваиваемая квалификация приводятся в таблице.</w:t>
      </w:r>
    </w:p>
    <w:p w:rsidR="00562AE5" w:rsidRPr="00562AE5" w:rsidRDefault="00562AE5" w:rsidP="00562A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1"/>
        <w:gridCol w:w="2519"/>
        <w:gridCol w:w="3789"/>
      </w:tblGrid>
      <w:tr w:rsidR="00562AE5" w:rsidRPr="00562AE5" w:rsidTr="00562AE5">
        <w:trPr>
          <w:cantSplit/>
          <w:trHeight w:val="308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 ППСЗ базовой подготовки при очной форме обучения</w:t>
            </w:r>
          </w:p>
        </w:tc>
      </w:tr>
      <w:tr w:rsidR="00562AE5" w:rsidRPr="00562AE5" w:rsidTr="00562AE5">
        <w:trPr>
          <w:cantSplit/>
          <w:trHeight w:val="308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 общее образования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1 год 10 месяцев</w:t>
            </w:r>
          </w:p>
        </w:tc>
      </w:tr>
      <w:tr w:rsidR="00562AE5" w:rsidRPr="00562AE5" w:rsidTr="00562AE5">
        <w:trPr>
          <w:cantSplit/>
          <w:trHeight w:val="308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общее образования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E5" w:rsidRPr="00562AE5" w:rsidRDefault="00562AE5" w:rsidP="00562AE5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62AE5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</w:tbl>
    <w:p w:rsidR="00562AE5" w:rsidRPr="00562AE5" w:rsidRDefault="00562AE5" w:rsidP="00562AE5">
      <w:pPr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AE5">
        <w:rPr>
          <w:rFonts w:ascii="Times New Roman" w:hAnsi="Times New Roman" w:cs="Times New Roman"/>
          <w:sz w:val="28"/>
          <w:szCs w:val="28"/>
        </w:rPr>
        <w:t>Срок получения СПО ППССЗ базовой подготовки по заочной формам получения образования увеличивается:</w:t>
      </w:r>
    </w:p>
    <w:p w:rsidR="00562AE5" w:rsidRDefault="00562AE5" w:rsidP="00562A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E5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– не более чем </w:t>
      </w:r>
      <w:r w:rsidRPr="00562AE5">
        <w:rPr>
          <w:rFonts w:ascii="Times New Roman" w:hAnsi="Times New Roman" w:cs="Times New Roman"/>
          <w:sz w:val="28"/>
          <w:szCs w:val="28"/>
        </w:rPr>
        <w:br/>
        <w:t>на 1 год</w:t>
      </w:r>
    </w:p>
    <w:p w:rsidR="00B84AAB" w:rsidRDefault="001D31BA" w:rsidP="00562AE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R="009A4F6E">
        <w:rPr>
          <w:rFonts w:ascii="Times New Roman" w:hAnsi="Times New Roman" w:cs="Times New Roman"/>
          <w:sz w:val="28"/>
          <w:szCs w:val="28"/>
        </w:rPr>
        <w:t xml:space="preserve"> П</w:t>
      </w:r>
      <w:r w:rsidR="001B1130">
        <w:rPr>
          <w:rFonts w:ascii="Times New Roman" w:hAnsi="Times New Roman" w:cs="Times New Roman"/>
          <w:sz w:val="28"/>
          <w:szCs w:val="28"/>
        </w:rPr>
        <w:t>ри обучении по индивидуальному учебному плану обучающихся инвалидов и лиц с ОВЗ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62AE5" w:rsidRDefault="00562AE5" w:rsidP="00562A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>После успешного освоения 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38.02.01</w:t>
      </w:r>
      <w:r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отраслям)» присваивается квалификация специалиста среднего звена –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562AE5" w:rsidRPr="00E25757" w:rsidRDefault="00562AE5" w:rsidP="0056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При разработке ППССЗ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области </w:t>
      </w:r>
      <w:r>
        <w:rPr>
          <w:rFonts w:ascii="Times New Roman" w:hAnsi="Times New Roman" w:cs="Times New Roman"/>
          <w:sz w:val="28"/>
          <w:szCs w:val="28"/>
        </w:rPr>
        <w:t>экономики и бухгалтерского учета</w:t>
      </w:r>
      <w:r w:rsidRPr="00E25757">
        <w:rPr>
          <w:rFonts w:ascii="Times New Roman" w:hAnsi="Times New Roman" w:cs="Times New Roman"/>
          <w:sz w:val="28"/>
          <w:szCs w:val="28"/>
        </w:rPr>
        <w:t>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lastRenderedPageBreak/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кейс-технология, деловые и имитационные игры , мастер-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классыи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Традиционные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>ППССЗ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(текущий контроль </w:t>
      </w:r>
      <w:r w:rsidR="00173D66" w:rsidRPr="00E25757">
        <w:rPr>
          <w:rFonts w:ascii="Times New Roman" w:hAnsi="Times New Roman" w:cs="Times New Roman"/>
          <w:sz w:val="28"/>
          <w:szCs w:val="28"/>
        </w:rPr>
        <w:t>успеваемости</w:t>
      </w:r>
      <w:r w:rsidR="00173D66">
        <w:rPr>
          <w:rFonts w:ascii="Times New Roman" w:hAnsi="Times New Roman" w:cs="Times New Roman"/>
          <w:sz w:val="28"/>
          <w:szCs w:val="28"/>
        </w:rPr>
        <w:t>,</w:t>
      </w:r>
      <w:r w:rsidR="00173D66"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173D66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="00173D66"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173D66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4377A3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57">
        <w:rPr>
          <w:rFonts w:ascii="Times New Roman" w:hAnsi="Times New Roman" w:cs="Times New Roman"/>
          <w:sz w:val="28"/>
          <w:szCs w:val="28"/>
        </w:rPr>
        <w:lastRenderedPageBreak/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 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</w:t>
      </w:r>
      <w:r w:rsidR="001A5B2F">
        <w:rPr>
          <w:rFonts w:ascii="Times New Roman" w:hAnsi="Times New Roman" w:cs="Times New Roman"/>
          <w:sz w:val="28"/>
          <w:szCs w:val="28"/>
        </w:rPr>
        <w:t>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</w:t>
      </w:r>
      <w:r w:rsidR="00A742DA">
        <w:rPr>
          <w:rFonts w:ascii="Times New Roman" w:hAnsi="Times New Roman" w:cs="Times New Roman"/>
          <w:sz w:val="28"/>
          <w:szCs w:val="28"/>
        </w:rPr>
        <w:t>ую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42DA">
        <w:rPr>
          <w:rFonts w:ascii="Times New Roman" w:hAnsi="Times New Roman" w:cs="Times New Roman"/>
          <w:sz w:val="28"/>
          <w:szCs w:val="28"/>
        </w:rPr>
        <w:t>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документами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9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9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lastRenderedPageBreak/>
        <w:t>4 фотографии.</w:t>
      </w:r>
    </w:p>
    <w:p w:rsidR="00CA0120" w:rsidRPr="00CA0120" w:rsidRDefault="00CA0120" w:rsidP="00CA0120">
      <w:pPr>
        <w:pStyle w:val="a9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hyperlink r:id="rId20" w:anchor="/document/70610992/entry/555" w:history="1">
        <w:r w:rsidRPr="00CA012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(в случае, установленном Федеральным законом, - также свидетельство о признании иностранного образования);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1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2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9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562AE5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5">
        <w:rPr>
          <w:rFonts w:ascii="Times New Roman" w:hAnsi="Times New Roman" w:cs="Times New Roman"/>
          <w:b/>
          <w:sz w:val="28"/>
          <w:szCs w:val="28"/>
        </w:rPr>
        <w:t>1.</w:t>
      </w:r>
      <w:r w:rsidR="006A0AB8" w:rsidRPr="00562AE5">
        <w:rPr>
          <w:rFonts w:ascii="Times New Roman" w:hAnsi="Times New Roman" w:cs="Times New Roman"/>
          <w:b/>
          <w:sz w:val="28"/>
          <w:szCs w:val="28"/>
        </w:rPr>
        <w:t>8</w:t>
      </w:r>
      <w:r w:rsidRPr="00562AE5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562AE5" w:rsidRPr="00562AE5" w:rsidRDefault="00562AE5" w:rsidP="00562A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90834658"/>
      <w:r w:rsidRPr="00562AE5">
        <w:rPr>
          <w:rFonts w:ascii="Times New Roman" w:hAnsi="Times New Roman" w:cs="Times New Roman"/>
          <w:sz w:val="28"/>
          <w:szCs w:val="28"/>
        </w:rPr>
        <w:t>Выпускники специальности экономика и бухгалтерский учет (по отраслям)  востребованы в организациях малого и среднего предпринимательства, а также в крупных промышленных предприятиях и производствах.</w:t>
      </w:r>
    </w:p>
    <w:p w:rsidR="00562AE5" w:rsidRPr="008746C4" w:rsidRDefault="00562AE5" w:rsidP="00562A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C4">
        <w:rPr>
          <w:rFonts w:ascii="Times New Roman" w:hAnsi="Times New Roman" w:cs="Times New Roman"/>
          <w:sz w:val="28"/>
          <w:szCs w:val="28"/>
        </w:rPr>
        <w:t>Выпускник, освоивший ППССЗ по специальности 38.02.01 «Экономика и бухгалтерский учет (по отраслям)» подготовлен:</w:t>
      </w:r>
    </w:p>
    <w:p w:rsidR="00562AE5" w:rsidRPr="008746C4" w:rsidRDefault="00562AE5" w:rsidP="00562AE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46C4">
        <w:rPr>
          <w:rFonts w:ascii="Times New Roman" w:hAnsi="Times New Roman" w:cs="Times New Roman"/>
          <w:sz w:val="28"/>
          <w:szCs w:val="28"/>
        </w:rPr>
        <w:lastRenderedPageBreak/>
        <w:t xml:space="preserve">- к освоению ООП ВПО в сокращенные сроки по следующим </w:t>
      </w:r>
      <w:r w:rsidRPr="008746C4">
        <w:rPr>
          <w:rFonts w:ascii="Times New Roman" w:eastAsiaTheme="minorEastAsia" w:hAnsi="Times New Roman" w:cs="Times New Roman"/>
          <w:sz w:val="28"/>
          <w:szCs w:val="28"/>
        </w:rPr>
        <w:t>направлениям подготовки/специальностям: 08 Финансы и экономика.</w:t>
      </w:r>
    </w:p>
    <w:p w:rsidR="00647A47" w:rsidRDefault="00647A47" w:rsidP="009F0D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7">
        <w:rPr>
          <w:rFonts w:ascii="Times New Roman" w:hAnsi="Times New Roman" w:cs="Times New Roman"/>
          <w:b/>
          <w:sz w:val="28"/>
          <w:szCs w:val="28"/>
        </w:rPr>
        <w:t>1.</w:t>
      </w:r>
      <w:r w:rsidR="00613AA1">
        <w:rPr>
          <w:rFonts w:ascii="Times New Roman" w:hAnsi="Times New Roman" w:cs="Times New Roman"/>
          <w:b/>
          <w:sz w:val="28"/>
          <w:szCs w:val="28"/>
        </w:rPr>
        <w:t>9</w:t>
      </w:r>
      <w:r w:rsidRPr="00647A47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62AE5" w:rsidRPr="00D641AF" w:rsidRDefault="00562AE5" w:rsidP="00562A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62AE5" w:rsidRPr="00D641AF" w:rsidRDefault="00562AE5" w:rsidP="00562AE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562AE5" w:rsidRPr="00647A47" w:rsidRDefault="00562AE5" w:rsidP="00562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>
        <w:rPr>
          <w:rFonts w:ascii="Times New Roman" w:hAnsi="Times New Roman" w:cs="Times New Roman"/>
          <w:sz w:val="28"/>
          <w:szCs w:val="28"/>
        </w:rPr>
        <w:t>чающиеся по специальности 38.02.01</w:t>
      </w:r>
      <w:r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отраслям)»</w:t>
      </w:r>
    </w:p>
    <w:p w:rsidR="00562AE5" w:rsidRPr="00647A47" w:rsidRDefault="00562AE5" w:rsidP="00562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562AE5" w:rsidRDefault="00562AE5" w:rsidP="00562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9648B3" w:rsidRDefault="00562AE5" w:rsidP="00562AE5">
      <w:pPr>
        <w:pStyle w:val="a6"/>
        <w:rPr>
          <w:rFonts w:ascii="Times New Roman" w:hAnsi="Times New Roman" w:cs="Times New Roman"/>
          <w:sz w:val="28"/>
          <w:szCs w:val="28"/>
        </w:rPr>
        <w:sectPr w:rsidR="009648B3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1AF" w:rsidRPr="004B703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2227FF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10435910"/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</w:p>
    <w:p w:rsidR="00562AE5" w:rsidRPr="00F925E2" w:rsidRDefault="00562AE5" w:rsidP="00562AE5">
      <w:pPr>
        <w:pStyle w:val="ab"/>
        <w:spacing w:after="0"/>
        <w:ind w:left="0" w:firstLine="720"/>
        <w:jc w:val="both"/>
        <w:rPr>
          <w:bCs/>
          <w:sz w:val="28"/>
          <w:szCs w:val="28"/>
          <w:shd w:val="clear" w:color="auto" w:fill="00FF00"/>
          <w:lang w:eastAsia="ar-SA"/>
        </w:rPr>
      </w:pPr>
      <w:bookmarkStart w:id="14" w:name="_Toc310435911"/>
      <w:r w:rsidRPr="00F925E2">
        <w:rPr>
          <w:sz w:val="28"/>
          <w:szCs w:val="28"/>
        </w:rPr>
        <w:t>Область профессиональной деятельности выпускников:</w:t>
      </w:r>
      <w:r w:rsidRPr="00F925E2">
        <w:rPr>
          <w:sz w:val="28"/>
          <w:lang w:eastAsia="ar-SA"/>
        </w:rPr>
        <w:t xml:space="preserve">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2.2. Объекты профессиональной деятельности</w:t>
      </w:r>
      <w:bookmarkEnd w:id="14"/>
    </w:p>
    <w:p w:rsidR="00A63490" w:rsidRPr="00F925E2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bookmarkStart w:id="15" w:name="_Toc310435912"/>
      <w:r w:rsidRPr="00F925E2">
        <w:rPr>
          <w:rFonts w:ascii="Times New Roman" w:hAnsi="Times New Roman" w:cs="Times New Roman"/>
          <w:sz w:val="28"/>
          <w:lang w:eastAsia="ru-RU"/>
        </w:rPr>
        <w:t>Объектами профессиональной деятельности выпускников являются:</w:t>
      </w:r>
      <w:r w:rsidRPr="00A6349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F925E2">
        <w:rPr>
          <w:rFonts w:ascii="Times New Roman" w:hAnsi="Times New Roman" w:cs="Times New Roman"/>
          <w:sz w:val="28"/>
          <w:lang w:eastAsia="ru-RU"/>
        </w:rPr>
        <w:t>имущество и обязательства организации;</w:t>
      </w:r>
    </w:p>
    <w:p w:rsidR="00A63490" w:rsidRPr="00A63490" w:rsidRDefault="00A63490" w:rsidP="00A63490">
      <w:pPr>
        <w:tabs>
          <w:tab w:val="left" w:pos="1440"/>
          <w:tab w:val="left" w:pos="1800"/>
          <w:tab w:val="left" w:pos="2160"/>
          <w:tab w:val="left" w:pos="25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490">
        <w:rPr>
          <w:rFonts w:ascii="Times New Roman" w:eastAsia="Times New Roman" w:hAnsi="Times New Roman" w:cs="Times New Roman"/>
          <w:sz w:val="28"/>
          <w:szCs w:val="28"/>
        </w:rPr>
        <w:t>хозяйственные операции;</w:t>
      </w:r>
    </w:p>
    <w:p w:rsidR="00A63490" w:rsidRPr="00A63490" w:rsidRDefault="00A63490" w:rsidP="00A63490">
      <w:pPr>
        <w:tabs>
          <w:tab w:val="left" w:pos="1440"/>
          <w:tab w:val="left" w:pos="1800"/>
          <w:tab w:val="left" w:pos="2160"/>
          <w:tab w:val="left" w:pos="25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490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информация;</w:t>
      </w:r>
    </w:p>
    <w:p w:rsidR="00A63490" w:rsidRPr="00A63490" w:rsidRDefault="00A63490" w:rsidP="00A63490">
      <w:pPr>
        <w:tabs>
          <w:tab w:val="left" w:pos="1440"/>
          <w:tab w:val="left" w:pos="1800"/>
          <w:tab w:val="left" w:pos="2160"/>
          <w:tab w:val="left" w:pos="25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490">
        <w:rPr>
          <w:rFonts w:ascii="Times New Roman" w:eastAsia="Times New Roman" w:hAnsi="Times New Roman" w:cs="Times New Roman"/>
          <w:sz w:val="28"/>
          <w:szCs w:val="28"/>
        </w:rPr>
        <w:t>налоговая информация;</w:t>
      </w:r>
    </w:p>
    <w:p w:rsidR="00A63490" w:rsidRPr="00A63490" w:rsidRDefault="00A63490" w:rsidP="00A63490">
      <w:pPr>
        <w:tabs>
          <w:tab w:val="left" w:pos="1440"/>
          <w:tab w:val="left" w:pos="1800"/>
          <w:tab w:val="left" w:pos="2160"/>
          <w:tab w:val="left" w:pos="25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490"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отчетность;</w:t>
      </w:r>
    </w:p>
    <w:p w:rsidR="00A63490" w:rsidRPr="00A63490" w:rsidRDefault="00A63490" w:rsidP="00A63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3490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</w:t>
      </w:r>
      <w:bookmarkEnd w:id="15"/>
    </w:p>
    <w:p w:rsidR="00A63490" w:rsidRPr="00A63490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3490">
        <w:rPr>
          <w:rFonts w:ascii="Times New Roman" w:hAnsi="Times New Roman" w:cs="Times New Roman"/>
          <w:sz w:val="28"/>
          <w:lang w:eastAsia="ru-RU"/>
        </w:rPr>
        <w:t>Бухгалтер  готовится к следующим видам деятельности:</w:t>
      </w:r>
    </w:p>
    <w:p w:rsidR="00A63490" w:rsidRPr="00386D75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86D75">
        <w:rPr>
          <w:rFonts w:ascii="Times New Roman" w:hAnsi="Times New Roman" w:cs="Times New Roman"/>
          <w:sz w:val="28"/>
          <w:lang w:eastAsia="ru-RU"/>
        </w:rPr>
        <w:t>Документирование хозяйственных операций и ведение бухгалтерского учета имущества организации.</w:t>
      </w:r>
    </w:p>
    <w:p w:rsidR="00A63490" w:rsidRPr="00386D75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386D75">
        <w:rPr>
          <w:rFonts w:ascii="Times New Roman" w:hAnsi="Times New Roman" w:cs="Times New Roman"/>
          <w:sz w:val="28"/>
          <w:lang w:eastAsia="ru-RU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63490" w:rsidRPr="00386D75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Pr="00A6349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86D75">
        <w:rPr>
          <w:rFonts w:ascii="Times New Roman" w:hAnsi="Times New Roman" w:cs="Times New Roman"/>
          <w:sz w:val="28"/>
          <w:lang w:eastAsia="ru-RU"/>
        </w:rPr>
        <w:t>Проведение</w:t>
      </w:r>
      <w:r w:rsidRPr="00A6349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86D75">
        <w:rPr>
          <w:rFonts w:ascii="Times New Roman" w:hAnsi="Times New Roman" w:cs="Times New Roman"/>
          <w:sz w:val="28"/>
          <w:lang w:eastAsia="ru-RU"/>
        </w:rPr>
        <w:t>расчетов с бюджетом и внебюджетными фондами.</w:t>
      </w:r>
    </w:p>
    <w:p w:rsidR="00A63490" w:rsidRPr="00A63490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86D75">
        <w:rPr>
          <w:rFonts w:ascii="Times New Roman" w:hAnsi="Times New Roman" w:cs="Times New Roman"/>
          <w:sz w:val="28"/>
          <w:lang w:eastAsia="ru-RU"/>
        </w:rPr>
        <w:t xml:space="preserve">Составление и использование бухгалтерской отчетности. </w:t>
      </w:r>
    </w:p>
    <w:p w:rsidR="00A63490" w:rsidRPr="00386D75" w:rsidRDefault="00A63490" w:rsidP="00A63490">
      <w:pPr>
        <w:pStyle w:val="214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386D75">
        <w:rPr>
          <w:rFonts w:ascii="Times New Roman" w:hAnsi="Times New Roman" w:cs="Times New Roman"/>
          <w:sz w:val="28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 xml:space="preserve">2.4. Задачи профессиональной деятельности </w:t>
      </w:r>
    </w:p>
    <w:p w:rsidR="00A63490" w:rsidRPr="00A63490" w:rsidRDefault="00A63490" w:rsidP="00A63490">
      <w:pPr>
        <w:pStyle w:val="21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3490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A63490" w:rsidRPr="00A63490" w:rsidRDefault="00A63490" w:rsidP="00A63490">
      <w:pPr>
        <w:pStyle w:val="21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63490">
        <w:rPr>
          <w:rFonts w:ascii="Times New Roman" w:hAnsi="Times New Roman" w:cs="Times New Roman"/>
          <w:sz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63490" w:rsidRPr="00A63490" w:rsidRDefault="00A63490" w:rsidP="00A63490">
      <w:pPr>
        <w:pStyle w:val="21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A63490">
        <w:rPr>
          <w:rFonts w:ascii="Times New Roman" w:hAnsi="Times New Roman" w:cs="Times New Roman"/>
          <w:b/>
          <w:sz w:val="28"/>
        </w:rPr>
        <w:t xml:space="preserve"> </w:t>
      </w:r>
      <w:r w:rsidRPr="00A63490">
        <w:rPr>
          <w:rFonts w:ascii="Times New Roman" w:hAnsi="Times New Roman" w:cs="Times New Roman"/>
          <w:sz w:val="28"/>
        </w:rPr>
        <w:t>Проведение</w:t>
      </w:r>
      <w:r w:rsidRPr="00A63490">
        <w:rPr>
          <w:rFonts w:ascii="Times New Roman" w:hAnsi="Times New Roman" w:cs="Times New Roman"/>
          <w:b/>
          <w:sz w:val="28"/>
        </w:rPr>
        <w:t xml:space="preserve"> </w:t>
      </w:r>
      <w:r w:rsidRPr="00A63490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A63490" w:rsidRPr="00A63490" w:rsidRDefault="00A63490" w:rsidP="00A63490">
      <w:pPr>
        <w:pStyle w:val="214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3490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A63490" w:rsidRPr="00A63490" w:rsidRDefault="00A63490" w:rsidP="00A6349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63490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</w:t>
      </w:r>
    </w:p>
    <w:p w:rsidR="006B74F2" w:rsidRPr="00647A47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4F2" w:rsidRDefault="006B74F2" w:rsidP="00524952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B74F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3"/>
    <w:p w:rsidR="001A6FE3" w:rsidRPr="001A6FE3" w:rsidRDefault="001A6FE3" w:rsidP="001A6F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Pr="001A6FE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подготовки специалистов среднего звена</w:t>
      </w:r>
    </w:p>
    <w:p w:rsidR="001A6FE3" w:rsidRDefault="001A6FE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2227FF">
        <w:rPr>
          <w:rFonts w:ascii="Times New Roman" w:hAnsi="Times New Roman" w:cs="Times New Roman"/>
          <w:b/>
          <w:sz w:val="28"/>
          <w:szCs w:val="28"/>
        </w:rPr>
        <w:t>1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7FF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D641AF" w:rsidRDefault="003B1FEA" w:rsidP="00231B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  <w:r w:rsidR="00D641AF" w:rsidRPr="00647A4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D641AF" w:rsidRPr="00231BE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D641AF" w:rsidRPr="00647A4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500"/>
      </w:tblGrid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1A6FE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B74F2" w:rsidRPr="001A6FE3" w:rsidTr="001A6FE3">
        <w:tc>
          <w:tcPr>
            <w:tcW w:w="2071" w:type="dxa"/>
            <w:shd w:val="clear" w:color="auto" w:fill="auto"/>
          </w:tcPr>
          <w:p w:rsidR="006B74F2" w:rsidRPr="006B74F2" w:rsidRDefault="006B74F2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7500" w:type="dxa"/>
            <w:shd w:val="clear" w:color="auto" w:fill="auto"/>
          </w:tcPr>
          <w:p w:rsidR="006B74F2" w:rsidRPr="006B74F2" w:rsidRDefault="006B74F2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4F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A6FE3" w:rsidRDefault="001A6FE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34" w:rsidRPr="00647A47" w:rsidRDefault="009648B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E45B34"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B34">
        <w:rPr>
          <w:rFonts w:ascii="Times New Roman" w:hAnsi="Times New Roman" w:cs="Times New Roman"/>
          <w:b/>
          <w:sz w:val="28"/>
          <w:szCs w:val="28"/>
        </w:rPr>
        <w:t>Основные виды деятельности и профессиональные компетенции (ПК)</w:t>
      </w:r>
    </w:p>
    <w:p w:rsidR="00A63490" w:rsidRPr="00A63490" w:rsidRDefault="00A63490" w:rsidP="00A634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490">
        <w:rPr>
          <w:rFonts w:ascii="Times New Roman" w:hAnsi="Times New Roman" w:cs="Times New Roman"/>
          <w:sz w:val="28"/>
          <w:szCs w:val="28"/>
        </w:rPr>
        <w:t xml:space="preserve">Бухгалтер должен обладать </w:t>
      </w:r>
      <w:r w:rsidRPr="00A63490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Pr="00A63490">
        <w:rPr>
          <w:rFonts w:ascii="Times New Roman" w:hAnsi="Times New Roman" w:cs="Times New Roman"/>
          <w:sz w:val="28"/>
          <w:szCs w:val="28"/>
        </w:rPr>
        <w:t xml:space="preserve">, соответствующими основным видам профессиональной деятельности: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A63490" w:rsidRPr="00A63490" w:rsidTr="00CD1841">
        <w:tc>
          <w:tcPr>
            <w:tcW w:w="2376" w:type="dxa"/>
            <w:shd w:val="clear" w:color="auto" w:fill="auto"/>
            <w:vAlign w:val="center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63490" w:rsidRPr="00A63490" w:rsidRDefault="00A63490" w:rsidP="00A63490">
            <w:pPr>
              <w:tabs>
                <w:tab w:val="left" w:pos="2412"/>
                <w:tab w:val="left" w:pos="4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A63490" w:rsidRPr="00A63490" w:rsidTr="00CD1841">
        <w:tc>
          <w:tcPr>
            <w:tcW w:w="2376" w:type="dxa"/>
            <w:vMerge w:val="restart"/>
            <w:shd w:val="clear" w:color="auto" w:fill="auto"/>
            <w:vAlign w:val="center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Документирование хозяйственных операций и ведение бухгалтерского учета имущества </w:t>
            </w:r>
            <w:r w:rsidRPr="00A6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1.1. 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Обрабатывать первичные бухгалтерские документы</w:t>
            </w:r>
          </w:p>
        </w:tc>
      </w:tr>
      <w:tr w:rsidR="00A63490" w:rsidRPr="00A63490" w:rsidTr="00CD1841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CD1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  <w:r w:rsidR="00CD1841" w:rsidRPr="00A6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CD18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 xml:space="preserve"> Проводить учет денежных средств, </w:t>
            </w:r>
            <w:r w:rsidRPr="00A6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денежные и кассовые документы.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ПК.1.4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A63490" w:rsidRPr="00A63490" w:rsidTr="00CD1841">
        <w:tc>
          <w:tcPr>
            <w:tcW w:w="2376" w:type="dxa"/>
            <w:vMerge w:val="restart"/>
            <w:shd w:val="clear" w:color="auto" w:fill="auto"/>
            <w:vAlign w:val="center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CD18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A63490" w:rsidRPr="00A63490" w:rsidTr="00CD1841">
        <w:trPr>
          <w:trHeight w:val="675"/>
        </w:trPr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A63490" w:rsidRPr="00A63490" w:rsidTr="00CD1841">
        <w:trPr>
          <w:trHeight w:val="1102"/>
        </w:trPr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762C06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r w:rsidR="00A63490" w:rsidRPr="00A63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данных учета.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762C06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  <w:r w:rsidR="00A63490" w:rsidRPr="00A63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CD18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762C06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ПК2.5</w:t>
            </w:r>
            <w:r w:rsidR="00A63490" w:rsidRPr="00A63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 Проводить процедуры инвентаризации финансовых обязательств организации.</w:t>
            </w:r>
          </w:p>
        </w:tc>
      </w:tr>
      <w:tr w:rsidR="00A63490" w:rsidRPr="00A63490" w:rsidTr="00CD1841">
        <w:trPr>
          <w:trHeight w:val="79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63490" w:rsidRPr="00A63490" w:rsidRDefault="00A63490" w:rsidP="00A63490">
            <w:pPr>
              <w:pStyle w:val="214"/>
              <w:widowControl w:val="0"/>
              <w:tabs>
                <w:tab w:val="left" w:pos="19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63490">
              <w:rPr>
                <w:rFonts w:ascii="Times New Roman" w:hAnsi="Times New Roman" w:cs="Times New Roman"/>
                <w:sz w:val="28"/>
              </w:rPr>
              <w:t>Проведение расчетов с бюджетом и внебюджетными фондами.</w:t>
            </w:r>
          </w:p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 xml:space="preserve">ПК 3.2. 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ПК.3.3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ПК.3.4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</w:tr>
      <w:tr w:rsidR="00A63490" w:rsidRPr="00A63490" w:rsidTr="00CD1841">
        <w:tc>
          <w:tcPr>
            <w:tcW w:w="2376" w:type="dxa"/>
            <w:vMerge w:val="restart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ПК.4.1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A63490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деятельности за отчетный период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ПК.4.2.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формы бухгалтерской </w:t>
            </w:r>
            <w:r w:rsidRPr="00A6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в установленные законодательством сроки</w:t>
            </w: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ПК.4.3.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90" w:rsidRPr="00A63490" w:rsidTr="00CD1841">
        <w:tc>
          <w:tcPr>
            <w:tcW w:w="2376" w:type="dxa"/>
            <w:vMerge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72" w:type="dxa"/>
            <w:shd w:val="clear" w:color="auto" w:fill="auto"/>
          </w:tcPr>
          <w:p w:rsidR="00A63490" w:rsidRPr="00A63490" w:rsidRDefault="00A63490" w:rsidP="00A6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</w:rPr>
              <w:t>ПК.4.4.</w:t>
            </w:r>
          </w:p>
        </w:tc>
        <w:tc>
          <w:tcPr>
            <w:tcW w:w="5358" w:type="dxa"/>
            <w:shd w:val="clear" w:color="auto" w:fill="auto"/>
          </w:tcPr>
          <w:p w:rsidR="00A63490" w:rsidRPr="00A63490" w:rsidRDefault="00A63490" w:rsidP="00A634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34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  <w:p w:rsidR="00A63490" w:rsidRPr="00A63490" w:rsidRDefault="00A63490" w:rsidP="00A63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490" w:rsidRPr="000144D1" w:rsidRDefault="00A63490" w:rsidP="00A63490">
      <w:pPr>
        <w:ind w:firstLine="567"/>
        <w:rPr>
          <w:highlight w:val="yellow"/>
        </w:rPr>
      </w:pPr>
    </w:p>
    <w:p w:rsidR="00B854C6" w:rsidRPr="00A63490" w:rsidRDefault="009648B3" w:rsidP="00DE480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1A6FE3"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.6</w:t>
      </w:r>
      <w:r w:rsidR="00B854C6"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. Условия освоения одной или нескольких профессий, должностей служащих</w:t>
      </w:r>
    </w:p>
    <w:p w:rsidR="00603331" w:rsidRPr="00A63490" w:rsidRDefault="00603331" w:rsidP="008F25E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К основным видам деятельности также относится освоение одной или нескольких профессий рабочих, должностей служащих.</w:t>
      </w:r>
    </w:p>
    <w:p w:rsidR="002D72F1" w:rsidRPr="00A63490" w:rsidRDefault="008F25EA" w:rsidP="00FD28A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Обучающие, осваивающие образовательную программу, осваивают также профессию рабочего  - 19861 «Электромонтер по ремонту и обслуживанию электрооборудования» в соответствии с перечнем профессий рабочих, должностей служащих, рекомендуемых к освоению в рамках образовательной программы по специальности 08.02.09 «Монтаж, наладка и эксплуатация электрооборудования про</w:t>
      </w:r>
      <w:r w:rsidR="00FD28AA" w:rsidRPr="00A63490">
        <w:rPr>
          <w:rFonts w:ascii="Times New Roman" w:hAnsi="Times New Roman" w:cs="Times New Roman"/>
          <w:sz w:val="28"/>
          <w:szCs w:val="28"/>
          <w:highlight w:val="yellow"/>
        </w:rPr>
        <w:t>мышленных и гражданских зданий» в части освоения основного ви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да деятельности</w:t>
      </w:r>
      <w:r w:rsidR="00FD28AA" w:rsidRPr="00A63490">
        <w:rPr>
          <w:rFonts w:ascii="Times New Roman" w:hAnsi="Times New Roman" w:cs="Times New Roman"/>
          <w:sz w:val="28"/>
          <w:szCs w:val="28"/>
          <w:highlight w:val="yellow"/>
        </w:rPr>
        <w:t>: «Выполнение работ по профессии электромонтер по ремонту и обслуживанию электрооборудования»</w:t>
      </w:r>
      <w:r w:rsidR="002D72F1" w:rsidRPr="00A6349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С целью овладения указанным видом деятельности и соответствующими профессиональными компетенциями, обучающийся  в ходе освоения профессионального модуля должен: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иметь практический опыт: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- по выполнению монтажа и наладки электрооборудования; 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уметь: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читать  при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нципиальные электрические схемы</w:t>
      </w:r>
      <w:r w:rsidRPr="00A6349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-применять установочные изделия, модульные  аппараты управления, аппараты внешнего 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монтажа;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применять  ручной  электроинструмент  и оснастку, ручной слесарный инструмент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-выполнять   монтаж  внутри щитов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-проверять электрические цепи на работоспособность методами   </w:t>
      </w:r>
      <w:proofErr w:type="spellStart"/>
      <w:r w:rsidRPr="00A63490">
        <w:rPr>
          <w:rFonts w:ascii="Times New Roman" w:hAnsi="Times New Roman" w:cs="Times New Roman"/>
          <w:sz w:val="28"/>
          <w:szCs w:val="28"/>
          <w:highlight w:val="yellow"/>
        </w:rPr>
        <w:t>прозвонки</w:t>
      </w:r>
      <w:proofErr w:type="spellEnd"/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 цепей и измерения сопротивления изоляции между линиями;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-уметь программировать простейшую автоматику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 на базе контроллеров «SIEMENS»;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уметь программировать простейшую автома</w:t>
      </w:r>
      <w:r w:rsidR="00A265A1" w:rsidRPr="00A63490">
        <w:rPr>
          <w:rFonts w:ascii="Times New Roman" w:hAnsi="Times New Roman" w:cs="Times New Roman"/>
          <w:sz w:val="28"/>
          <w:szCs w:val="28"/>
          <w:highlight w:val="yellow"/>
        </w:rPr>
        <w:t>тику на базе контроллеров «ONI»;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-проводить работы по отысканию   неисправностей в электрических сетях</w:t>
      </w:r>
      <w:r w:rsidR="00F40F7D" w:rsidRPr="00A6349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-оценить выполненные электромонтажные работы по   критериям  оценки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b/>
          <w:sz w:val="28"/>
          <w:szCs w:val="28"/>
          <w:highlight w:val="yellow"/>
        </w:rPr>
        <w:t>знать: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требования строительной части под монтаж электрооборудования;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государственные, отраслевые и нормативные документы по монтажу электрооборудования;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номенклатуру наиболее распространенного электрооборудования, кабельной продукции и электромонтажных изделий;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- технологию работ по монтажу электрооборудования в соответствии с современными нормативными требованиями и стандартами  </w:t>
      </w:r>
      <w:proofErr w:type="spellStart"/>
      <w:r w:rsidRPr="00A63490">
        <w:rPr>
          <w:rFonts w:ascii="Times New Roman" w:hAnsi="Times New Roman" w:cs="Times New Roman"/>
          <w:sz w:val="28"/>
          <w:szCs w:val="28"/>
          <w:highlight w:val="yellow"/>
        </w:rPr>
        <w:t>WorldSkillsRussia</w:t>
      </w:r>
      <w:proofErr w:type="spellEnd"/>
      <w:r w:rsidR="00F40F7D"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Pr="00A63490">
        <w:rPr>
          <w:rFonts w:ascii="Times New Roman" w:hAnsi="Times New Roman" w:cs="Times New Roman"/>
          <w:sz w:val="28"/>
          <w:szCs w:val="28"/>
          <w:highlight w:val="yellow"/>
        </w:rPr>
        <w:t>Молодые профессионалы) по направлению «Электромонтажные работы»;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методы проверки и настройки электрооборудования;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 xml:space="preserve">- нормы испытаний электрооборудования; </w:t>
      </w:r>
    </w:p>
    <w:p w:rsidR="00046C15" w:rsidRPr="00A63490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основные методы расчета и условия выбора электрооборудования;</w:t>
      </w:r>
    </w:p>
    <w:p w:rsidR="00046C15" w:rsidRPr="00046C15" w:rsidRDefault="00046C15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3490">
        <w:rPr>
          <w:rFonts w:ascii="Times New Roman" w:hAnsi="Times New Roman" w:cs="Times New Roman"/>
          <w:sz w:val="28"/>
          <w:szCs w:val="28"/>
          <w:highlight w:val="yellow"/>
        </w:rPr>
        <w:t>- правила оформления текстовых и графических материалов.</w:t>
      </w:r>
    </w:p>
    <w:p w:rsidR="008F25EA" w:rsidRPr="00046C15" w:rsidRDefault="008F25EA" w:rsidP="00046C1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772D21" w:rsidRDefault="009648B3" w:rsidP="00231B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D14" w:rsidRPr="00772D21">
        <w:rPr>
          <w:rFonts w:ascii="Times New Roman" w:hAnsi="Times New Roman" w:cs="Times New Roman"/>
          <w:b/>
          <w:sz w:val="28"/>
          <w:szCs w:val="28"/>
        </w:rPr>
        <w:t>.</w:t>
      </w:r>
      <w:r w:rsidR="00F04F14">
        <w:rPr>
          <w:rFonts w:ascii="Times New Roman" w:hAnsi="Times New Roman" w:cs="Times New Roman"/>
          <w:b/>
          <w:sz w:val="28"/>
          <w:szCs w:val="28"/>
        </w:rPr>
        <w:t>7</w:t>
      </w:r>
      <w:r w:rsidR="00D641AF" w:rsidRPr="00772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основных видов деятельности образовательной программы</w:t>
      </w:r>
      <w:r w:rsidR="00CD6C1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B54916" w:rsidRPr="00647A47" w:rsidRDefault="00F04F14" w:rsidP="00B549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10435916"/>
      <w:r w:rsidRPr="00F04F14">
        <w:rPr>
          <w:rFonts w:ascii="Times New Roman" w:hAnsi="Times New Roman" w:cs="Times New Roman"/>
          <w:sz w:val="28"/>
          <w:szCs w:val="28"/>
        </w:rPr>
        <w:t xml:space="preserve"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879"/>
        <w:gridCol w:w="4791"/>
      </w:tblGrid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932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791" w:type="dxa"/>
            <w:shd w:val="clear" w:color="auto" w:fill="auto"/>
          </w:tcPr>
          <w:p w:rsidR="00B54916" w:rsidRPr="007505B3" w:rsidRDefault="00B54916" w:rsidP="007505B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</w:t>
            </w:r>
          </w:p>
        </w:tc>
      </w:tr>
      <w:tr w:rsidR="00B54916" w:rsidRPr="007505B3" w:rsidTr="007505B3">
        <w:tc>
          <w:tcPr>
            <w:tcW w:w="9571" w:type="dxa"/>
            <w:gridSpan w:val="3"/>
            <w:shd w:val="clear" w:color="auto" w:fill="auto"/>
          </w:tcPr>
          <w:p w:rsidR="00B54916" w:rsidRPr="007505B3" w:rsidRDefault="00B54916" w:rsidP="007505B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91" w:type="dxa"/>
            <w:shd w:val="clear" w:color="auto" w:fill="auto"/>
          </w:tcPr>
          <w:p w:rsidR="00B54916" w:rsidRPr="007505B3" w:rsidRDefault="007505B3" w:rsidP="007505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 </w:t>
            </w:r>
            <w:proofErr w:type="spellStart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и законодательных актов мирового и регионального значения; </w:t>
            </w: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</w:t>
            </w:r>
            <w:proofErr w:type="spellStart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>социальноэкономических</w:t>
            </w:r>
            <w:proofErr w:type="spellEnd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>, политических и культурных проблем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при освоении профессиональной образовательной программы;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исчисления; сущность финансов, их функции и роль в экономике; принципы финансовой политики и финансового контроля; законы денежного обращения; сущность, виды и функции денег; основные типы и элементы денежных систем; виды денежных реформ; структуру кредитной и банковской системы; 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 организацию производственного и технологического процессов; способы экономии ресурсов, в том числе основные энергосберегающие технологии;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прикладные задачи в области профессиональной деятельности;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определять организационно-правовые формы организаций; находить и использовать необходимую экономическую информацию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оборотными средствами; методы оценки эффективности их использования; организацию производственного и технологического процессов; состав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материальных, трудовых и финансовых ресурсов организации, показатели их эффективного использования; способы экономии ресурсов, в том числе основные энергосберегающие технологии; механизмы ценообразования; формы оплаты труда; основные технико-экономические показатели деятельности организации и методику их расчёта; основные положения Конституции Российской Федерации; права и свободы человека и гражданина, механизмы их реализации;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 нормы защиты нарушенных прав и судебный порядок разрешения споров; нормативные акты, регулирующие отношения организации и государства в области налогообложения, Налоговый кодекс Российской Федерации;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организационно-правовые формы организаций; находить и использовать необходимую экономическую информацию;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принятой методике основные технико-экономические показатели деятельности организации; защищать свои права в соответствии с гражданским, гражданско-процессуальным и трудовым законодательством; ориентироваться в действующем налоговом законодательстве Российской Федерации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 организацию документооборота: прием, обработку, регистрацию, контроль, хранение документов, номенклатуру дел;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осуществлять хранение и поиск документов; использовать телекоммуникационные технологии в электронном документообороте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</w:t>
            </w:r>
            <w:proofErr w:type="spellStart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>мультимедиаинформацию</w:t>
            </w:r>
            <w:proofErr w:type="spellEnd"/>
            <w:r w:rsidRPr="007505B3">
              <w:rPr>
                <w:rFonts w:ascii="Times New Roman" w:hAnsi="Times New Roman" w:cs="Times New Roman"/>
                <w:sz w:val="28"/>
                <w:szCs w:val="28"/>
              </w:rPr>
              <w:t>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персонала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91" w:type="dxa"/>
            <w:shd w:val="clear" w:color="auto" w:fill="auto"/>
          </w:tcPr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принятия решений; особенности менеджмента в области профессиональной деятельности; </w:t>
            </w: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состав, основные характеристики организационной и компьютерной техники;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принципы защиты информации от несанкционированного доступа; основные угрозы и методы обеспечения информационной безопасности;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методы и средства защиты бухгалтерской информации</w:t>
            </w:r>
          </w:p>
        </w:tc>
      </w:tr>
      <w:tr w:rsidR="00B54916" w:rsidRPr="007505B3" w:rsidTr="007505B3">
        <w:tc>
          <w:tcPr>
            <w:tcW w:w="1901" w:type="dxa"/>
            <w:shd w:val="clear" w:color="auto" w:fill="auto"/>
          </w:tcPr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16" w:rsidRPr="00B54916" w:rsidRDefault="00B54916" w:rsidP="00434EAD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</w:t>
            </w:r>
          </w:p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частой смены </w:t>
            </w:r>
          </w:p>
          <w:p w:rsidR="00B54916" w:rsidRPr="00B54916" w:rsidRDefault="00B54916" w:rsidP="00434EAD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технологий в профессиональной деятельности.</w:t>
            </w:r>
          </w:p>
        </w:tc>
        <w:tc>
          <w:tcPr>
            <w:tcW w:w="4791" w:type="dxa"/>
            <w:shd w:val="clear" w:color="auto" w:fill="auto"/>
          </w:tcPr>
          <w:p w:rsidR="00A47A96" w:rsidRPr="003B1FEA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регулирование бухгалтерского учета и отчетности; национальную систему нормативного регулирования; международные стандарты финансовой отчетности; историю бухгалтерского учета; основные принципы аудиторской деятельности; нормативно-правовое регулирование аудиторской деятельности в Российской Федерации; </w:t>
            </w:r>
          </w:p>
          <w:p w:rsidR="00B54916" w:rsidRPr="007505B3" w:rsidRDefault="007505B3" w:rsidP="007505B3">
            <w:pPr>
              <w:spacing w:after="0" w:line="240" w:lineRule="auto"/>
              <w:ind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A47A9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нормативное </w:t>
            </w:r>
            <w:r w:rsidRPr="0075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 бухгалтерского учета; ориентироваться на международные стандарты финансовой отчетности; ориентироваться в нормативно-правовом регулировании аудиторской деятельности в Российской Федерации</w:t>
            </w:r>
          </w:p>
        </w:tc>
      </w:tr>
      <w:tr w:rsidR="00B54916" w:rsidRPr="007505B3" w:rsidTr="007505B3">
        <w:tc>
          <w:tcPr>
            <w:tcW w:w="9571" w:type="dxa"/>
            <w:gridSpan w:val="3"/>
            <w:shd w:val="clear" w:color="auto" w:fill="auto"/>
          </w:tcPr>
          <w:p w:rsidR="00B54916" w:rsidRPr="007505B3" w:rsidRDefault="00B54916" w:rsidP="007505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Обрабатывать первичные бухгалтерские документы</w:t>
            </w:r>
          </w:p>
        </w:tc>
        <w:tc>
          <w:tcPr>
            <w:tcW w:w="4791" w:type="dxa"/>
            <w:shd w:val="clear" w:color="auto" w:fill="auto"/>
          </w:tcPr>
          <w:p w:rsidR="00F4567A" w:rsidRDefault="00762C06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ведения бухгалтерского учета в части документирования всех хозяйственных действий и операций; понятие первичной бухгалтерской документации; определение первичных бухгалтерских документов; унифицированные формы первичных бухгалтерских документов; порядок проведения проверки первичных бухгалтерских документов: формальной, по существу, арифметической; принципы и признаки группировки первичных бухгалтерских документов; порядок проведения таксировки и котировки первичных бухгалтерских документов; порядок составления ведомостей учета затрат (расходов) - учетных регистров; правила и сроки хранения первичной бухгалтерской документации; направления автоматизации бухгалтерской деятельности назначение, принципы организации и эксплуатации бухгалтерских информационных систем; 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понятие правового регулирования в сфере профессиональной деятельности;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347164" w:rsidRDefault="00762C06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принимать первичные унифицированные бухгалтерские документы на любых видах носителей; пользоваться автоматизированными системами делопроизводства; 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 проводить таксировку и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контировку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бухгалтерских документов; организовывать документооборот; разбираться в номенклатуре дел; заносить данные по сгруппированным документам в ведомости учета затрат (расходов) - учетные регистры; передавать первичные бухгалтерские документы в текущий бухгалтерский архив; 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 пользоваться автоматизированными системами делопроизводства; оформлять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документацию в соответствии с нормативной базой, в т. ч. с использованием информационных технологий; осваивать технологии автоматизированной обработки документации; использовать необходимые нормативно-правовые документы; </w:t>
            </w:r>
          </w:p>
          <w:p w:rsidR="00762C06" w:rsidRPr="00F4567A" w:rsidRDefault="00762C06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первичными документами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4791" w:type="dxa"/>
            <w:shd w:val="clear" w:color="auto" w:fill="auto"/>
          </w:tcPr>
          <w:p w:rsidR="00347164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плана счетов бухгалтерского учета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финансовохозяйственной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организаций; теоретические вопросы разработки и применения плана счетов бухгалтерского учета в финансово-хозяйственной деятельности организации; инструкцию по применению плана счетов бухгалтерского учета; принципы и цели разработки рабочего плана счетов бухгалтерского учета организации; 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 </w:t>
            </w:r>
          </w:p>
          <w:p w:rsidR="00347164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поэтапно конструировать рабочий план счетов бухгалтерского учета организации; </w:t>
            </w:r>
          </w:p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рабочего плана счетов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 Проводить учет денежных средств, оформлять денежные и кассовые документы.</w:t>
            </w:r>
          </w:p>
        </w:tc>
        <w:tc>
          <w:tcPr>
            <w:tcW w:w="4791" w:type="dxa"/>
            <w:shd w:val="clear" w:color="auto" w:fill="auto"/>
          </w:tcPr>
          <w:p w:rsidR="00347164" w:rsidRDefault="00762C06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учет кассовых операций, денежных документов и переводов в пути; учет денежных средств на расчетных и специальных счетах; особенности учета кассовых операций в иностранной валюте и операций по валютным счетам; порядок оформления денежных и кассовых документов, заполнения кассовой книги; правила заполнения отчета кассира в бухгалтерию; </w:t>
            </w:r>
          </w:p>
          <w:p w:rsidR="00347164" w:rsidRDefault="00762C06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учет кассовых операций, денежных документов и переводов в пути; проводить учет денежных средств на расчетных и специальных счетах; учитывать особенности учета кассовых операций в иностранной валюте и операций по валютным счетам; оформлять денежные и кассовые документы; заполнять кассовую книгу и отчет кассира в бухгалтерию; </w:t>
            </w:r>
          </w:p>
          <w:p w:rsidR="00762C06" w:rsidRPr="00F4567A" w:rsidRDefault="00762C06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бухгалтерского учета денежных средств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4791" w:type="dxa"/>
            <w:shd w:val="clear" w:color="auto" w:fill="auto"/>
          </w:tcPr>
          <w:p w:rsidR="00347164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и классификацию основных средств; оценку и переоценку основных средств; учет поступления основных средств; учет выбытия и аренды основных средств; учет амортизации основных средств; особенности учета арендованных и сданных в аренду основных средств; понятие и классификацию нематериальных активов; учет поступления и выбытия нематериальных активов; амортизацию нематериальных активов; учет долгосрочных инвестиций; учет финансовых вложений и ценных бумаг; учет материально-производственных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запасов: понятие, классификацию и оценку материально-производственных запасов; документальное оформление поступления и расхода материально-производственных запасов; учет материалов на складе и в бухгалтерии; синтетический учет движения материалов; учет транспортно-заготовительных расходов; учет затрат на производство и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себестоимости: систему учета производственных затрат и их классификацию; сводный; учет затрат на производство, обслуживание производства и управление; особенности учета и распределения затрат вспомогательных производств; учет потерь и непроизводственных расходов; учет и оценку незавершенного производства; калькуляцию себестоимости продукции; характеристику готовой продукции, оценку и синтетический учет; технологию реализацию готовой продукции (работ, услуг); учет выручки от реализации продукции (работ, услуг); 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 расчетов с подотчетными лицами; понятие бухгалтерского учета; сущность и значение бухгалтерского учета; основные требования к ведению бухгалтерского учета; основные понятия автоматизированной обработки информации; </w:t>
            </w:r>
          </w:p>
          <w:p w:rsidR="00347164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учет основных средств; проводить учет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нематериальных активов; проводить учет долгосрочных инвестиций; проводить учет финансовых вложений и ценных бумаг; проводить учет материально-производственных запасов; проводить учет затрат на производство и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себестоимости; проводить учет готовой продукции и ее реализации; проводить учет текущих операций и расчетов; проводить учет труда и заработной платы; проводить учет финансовых результатов и использования прибыли; проводить учет собственного капитала; проводить учет кредитов и займов; соблюдать требования к бухгалтерскому учету; 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      </w:r>
          </w:p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бухгалтерского учета имущества организации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4791" w:type="dxa"/>
            <w:shd w:val="clear" w:color="auto" w:fill="auto"/>
          </w:tcPr>
          <w:p w:rsidR="00347164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учет труда и заработной платы: учет труда и его оплаты; учет удержаний из заработной платы работников; учет финансовых результатов и использования прибыли: учет финансовых результатов по обычным видам деятельности; учет финансовых результатов по прочим видам деятельности; учет нераспределенной прибыли; учет собственного капитала: учет уставного капитала; учет резервного капитала и целевого финансирования; учет кредитов и займов;</w:t>
            </w:r>
          </w:p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заработную плату сотрудников; определять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сумму удержаний из заработной платы сотрудников; определять финансовые результаты деятельности организации по основным видам деятельности; определять финансовые 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 учет кредитов и займов;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бухгалтерского учета источников формирования имущества</w:t>
            </w:r>
          </w:p>
        </w:tc>
      </w:tr>
      <w:tr w:rsidR="00762C06" w:rsidRPr="007505B3" w:rsidTr="007505B3">
        <w:tc>
          <w:tcPr>
            <w:tcW w:w="1901" w:type="dxa"/>
            <w:shd w:val="clear" w:color="auto" w:fill="auto"/>
          </w:tcPr>
          <w:p w:rsidR="00762C06" w:rsidRPr="00B54916" w:rsidRDefault="00762C06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2879" w:type="dxa"/>
            <w:shd w:val="clear" w:color="auto" w:fill="auto"/>
          </w:tcPr>
          <w:p w:rsidR="00762C06" w:rsidRPr="00F4567A" w:rsidRDefault="00762C06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4791" w:type="dxa"/>
            <w:shd w:val="clear" w:color="auto" w:fill="auto"/>
          </w:tcPr>
          <w:p w:rsidR="00762C06" w:rsidRPr="00F4567A" w:rsidRDefault="00347164" w:rsidP="00347164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F4567A" w:rsidRPr="00F4567A">
              <w:rPr>
                <w:rFonts w:ascii="Times New Roman" w:hAnsi="Times New Roman" w:cs="Times New Roman"/>
                <w:sz w:val="28"/>
                <w:szCs w:val="28"/>
              </w:rPr>
              <w:t>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</w:t>
            </w:r>
          </w:p>
        </w:tc>
      </w:tr>
      <w:tr w:rsidR="00F4567A" w:rsidRPr="007505B3" w:rsidTr="007505B3"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данных учета.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подготовки к инвентаризации; порядок подготовки регистров аналитического учета по местам хранения имущества без указания количества и цены; перечень лиц, ответственных за подготовительный этап для подбора документации, необходимой для проведения инвентаризации; приемы физического подсчета имущества; порядок составления инвентаризационных описей и сроки передачи их в бухгалтерию;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порядок инвентаризации основных средств и отражение ее результатов в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материально-производственных запасов и отражение ее результатов в бухгалтерских проводках; состав материальных, трудовых и финансовых ресурсов организации, показатели их эффективного использования; </w:t>
            </w:r>
          </w:p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инвентаризационные описи; проводить физический подсчет имущества; составлять сличительные ведомости и устанавливать соответствие данных о фактическом наличии средств данным бухгалтерского учета; выполнять работу по инвентаризации основных средств и отражать ее результаты в бухгалтерских проводках; выполнять работу по инвентаризации нематериальных активов и отражать ее результаты в бухгалтерских проводках; выполнять работу по инвентаризации и переоценке материально-производственных запасов и отражать ее результаты в бухгалтерских проводках;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</w:t>
            </w:r>
          </w:p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 по инвентаризации имущества</w:t>
            </w:r>
          </w:p>
        </w:tc>
      </w:tr>
      <w:tr w:rsidR="00F4567A" w:rsidRPr="007505B3" w:rsidTr="007505B3"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Отражать в бухгалтерских проводках зачет и списание недостачи ценностей </w:t>
            </w:r>
            <w:r w:rsidRPr="00F45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(регулировать инвентаризационные разницы) по результатам инвентаризации.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на счете 94 «Недостачи и потери от порчи ценностей»; формирование бухгалтерских проводок по списанию недостач в зависимости от причин их возникновения;</w:t>
            </w:r>
          </w:p>
          <w:p w:rsidR="00347164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формировать бухгалтерские проводки по списанию недостач в зависимости от причин их возникновения; </w:t>
            </w:r>
          </w:p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отражения в бухгалтерском учете зачет и списания недостач</w:t>
            </w:r>
          </w:p>
        </w:tc>
      </w:tr>
      <w:tr w:rsidR="00F4567A" w:rsidRPr="007505B3" w:rsidTr="007505B3"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2.5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 Проводить процедуры инвентаризации финансовых обязательств организации.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процедуру составления акта по результатам инвентаризации; порядок инвентаризации дебиторской и кредиторской задолженности организации; порядок инвентаризации расчетов; 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должников, либо к списанию ее с учета; порядок инвентаризации недостач и потерь от порчи ценностей (счет 94), целевого финансирования (счет 86), доходов будущих периодов (счет 98); </w:t>
            </w:r>
          </w:p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акт по результатам инвентаризации;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расчетов; выявлять задолженность, нереальную для взыскания, с целью принятия мер к взысканию задолженности с должников,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98); </w:t>
            </w:r>
          </w:p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работ по инвентаризации финансовых обязательств организации</w:t>
            </w:r>
          </w:p>
        </w:tc>
      </w:tr>
      <w:tr w:rsidR="00F4567A" w:rsidRPr="007505B3" w:rsidTr="007505B3"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4791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«Расчеты по налогам и сборам»; экономическую сущность налогов; принципы построения и элементы налоговых систем; виды налогов в Российской Федерации и порядок их расчетов; уметь определять виды и порядок налогообложения;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«Расчеты по налогам и сборам»; понимать сущность и порядок расчетов налогов; иметь практический опыт отражения в бухгалтерском учете начисления и перечисления налогов и сборов в бюджеты различных уровней</w:t>
            </w:r>
          </w:p>
        </w:tc>
      </w:tr>
      <w:tr w:rsidR="00F4567A" w:rsidRPr="007505B3" w:rsidTr="007505B3"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знать порядок заполнения платежных поручений по перечислению налогов и сборов;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 </w:t>
            </w:r>
          </w:p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пошлин; </w:t>
            </w:r>
          </w:p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платежных документов для перечисления налогов и сборов в бюджет</w:t>
            </w:r>
          </w:p>
        </w:tc>
      </w:tr>
      <w:tr w:rsidR="00F4567A" w:rsidRPr="007505B3" w:rsidTr="007505B3">
        <w:trPr>
          <w:trHeight w:val="658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учёт расчётов по социальному страхованию и обеспечению; аналитический учёт по счёту 69 «Расчёты по социальному страхованию»; сущность и структуру страховых взносов; объекты налогообложения страховыми взносами; порядок и сроки начисления страховых взносов; особенности зачисления сумм в Фонд социального страхования Российской Федерации; оформление бухгалтерскими проводками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начисления и перечисления в Пенсионный Фонд Российской Федерации, Фонд социального страхования Российской Федерации, Федеральный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платёжных поручений по расчётно-кассовым банковским операциям с использованием выписок банка; порядок заполнения платёжных поручений по перечислению страховых взносов во внебюджетные фонды; </w:t>
            </w:r>
          </w:p>
          <w:p w:rsidR="00347164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учёт расчётов по социальному страхованию и обеспечению; определять объект налогообложения для исчисления платежей во внебюджетные фонды; применять порядок и соблюдать сроки исчисления платежей во внебюджетные фонды; применять особенности зачисления сумм платежей в Фонд социального страхования Российской Федерации; оформлять бухгалтерскими проводками начисления и перечисления сумм в Пенсионный фонд Российской Федерации, Фонд социального страхования Российской Федерации, Федеральный Фонд обязательного медицинского страхования; осуществлять аналитический учёт по счёту 69 «Расчёты по социальному страхованию»; проводить начисления и перечисления взносов для страхования от несчастных случаев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производстве и профессиональных заболеваний; использовать средства внебюджетных фондов по направлению, определённым законодательством; осуществлять контроль прохождения платёжных поручений по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расчётнокассовым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банковским операциям с использованием выписок банка; заполнять платёжные поручения по перечислению страховых взносов в Пенсионный Фонд Российской Федерации, Федеральный Фонд обязательного медицинского страхования; выбирать для платёжных поручений по видам страховых взносов соответствующие реквизиты; оформлять платёжные поручения по штрафам и пени внебюджетных фондов; пользоваться образцом заполнения платёжных поручений по перечислению страховых взносов во внебюджетные фонды; заполнять данные статуса налогоплательщика: ИНН получателя, КПП получателя, наименование налоговой инспекции, КБК, ОКАТО, основание платежа, страхового периода, номера документа, даты документа; </w:t>
            </w:r>
          </w:p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отражения в бухгалтерском учете начисления и перечисления страховых взносов во внебюджетные фонды</w:t>
            </w:r>
          </w:p>
        </w:tc>
      </w:tr>
      <w:tr w:rsidR="00F4567A" w:rsidRPr="007505B3" w:rsidTr="007505B3">
        <w:trPr>
          <w:trHeight w:val="658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3.4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платежные документы на перечисление страховых взносов во внебюджетные фонды, контролировать их прохождение по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расчетно-кассовым банковским операциям</w:t>
            </w:r>
          </w:p>
        </w:tc>
        <w:tc>
          <w:tcPr>
            <w:tcW w:w="4791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банковским операциям с использованием выписок банка;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пени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 территориальных образований), основания платежа, страхового периода, номера документа, даты документа; пользоваться образцом заполнения платежных поручений по перечислению страховых взносов во внебюджетные фонды; осуществлять контроль прохождения платежных поручений по расчетно-кассовым банковским операциям с использованием выписок банка;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платежных документов для перечисления страховых взносов во внебюджетные фонды</w:t>
            </w:r>
          </w:p>
        </w:tc>
      </w:tr>
      <w:tr w:rsidR="00F4567A" w:rsidRPr="007505B3" w:rsidTr="007505B3">
        <w:trPr>
          <w:trHeight w:val="1200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порядок составления шахматной таблицы и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-сальдовой ведомости; методы определения результатов хозяйственной деятельности за отчетный период; предмет, метод и принципы бухгалтерского учета; план счетов бухгалтерского учета; </w:t>
            </w:r>
          </w:p>
          <w:p w:rsidR="00F4567A" w:rsidRPr="00F4567A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следовать методам и принципам бухгалтерского учета;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бухгалтерской отчетности и использования ее для анализа финансового состояния организации</w:t>
            </w:r>
          </w:p>
        </w:tc>
      </w:tr>
      <w:tr w:rsidR="00F4567A" w:rsidRPr="007505B3" w:rsidTr="007505B3">
        <w:trPr>
          <w:trHeight w:val="930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Составлять формы бухгалтерской отчетности в установленные законодательством сроки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бухгалтерской отчетности организации; состав и содержание форм бухгалтерской отчетности; бухгалтерский баланс как основную форму бухгалтерской отчетности; методы группировки и перенесения обобщенной учетной информации из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-сальдовой ведомости в формы бухгалтерской отчетности; процедуру составления пояснительной записки к бухгалтерскому балансу; порядок отражения изменений в учетной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формы бухгалтерского учета требования к составлению и оформлению документов; </w:t>
            </w:r>
          </w:p>
          <w:p w:rsidR="00347164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закрывать учетные бухгалтерские регистры и заполнять формы бухгалтерской отчетности в установленные законодательством сроки; использовать формы и счета бухгалтерского учета; использовать унифицированные формы документов; </w:t>
            </w:r>
          </w:p>
          <w:p w:rsidR="00F4567A" w:rsidRPr="00F4567A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счетной проверке бухгалтерской отчетности</w:t>
            </w:r>
          </w:p>
        </w:tc>
      </w:tr>
      <w:tr w:rsidR="00F4567A" w:rsidRPr="007505B3" w:rsidTr="007505B3">
        <w:trPr>
          <w:trHeight w:val="1215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4.3.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Составлять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      </w:r>
          </w:p>
        </w:tc>
        <w:tc>
          <w:tcPr>
            <w:tcW w:w="4791" w:type="dxa"/>
            <w:shd w:val="clear" w:color="auto" w:fill="auto"/>
          </w:tcPr>
          <w:p w:rsidR="00F4567A" w:rsidRPr="00F4567A" w:rsidRDefault="00F4567A" w:rsidP="00F4567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формы налоговых деклараций по налогам и сборам в бюджет и инструкции по их заполнению; форму налоговой декларации по страховым взносам в государственные бюджетные фонды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идентичность показателей бухгалтерских отчетов;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статистических органах; уметь устанавливать идентичность показателей бухгалтерских отчетов; иметь практический опыт 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</w:t>
            </w:r>
          </w:p>
        </w:tc>
      </w:tr>
      <w:tr w:rsidR="00F4567A" w:rsidRPr="007505B3" w:rsidTr="007505B3">
        <w:trPr>
          <w:trHeight w:val="1305"/>
        </w:trPr>
        <w:tc>
          <w:tcPr>
            <w:tcW w:w="1901" w:type="dxa"/>
            <w:shd w:val="clear" w:color="auto" w:fill="auto"/>
          </w:tcPr>
          <w:p w:rsidR="00F4567A" w:rsidRPr="00B54916" w:rsidRDefault="00F4567A" w:rsidP="00434E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5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4.4. </w:t>
            </w:r>
          </w:p>
        </w:tc>
        <w:tc>
          <w:tcPr>
            <w:tcW w:w="2879" w:type="dxa"/>
            <w:shd w:val="clear" w:color="auto" w:fill="auto"/>
          </w:tcPr>
          <w:p w:rsidR="00F4567A" w:rsidRPr="00F4567A" w:rsidRDefault="00F4567A" w:rsidP="00F456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4791" w:type="dxa"/>
            <w:shd w:val="clear" w:color="auto" w:fill="auto"/>
          </w:tcPr>
          <w:p w:rsidR="00347164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математические методы решения прикладных задач в области профессиональной деятельности; методы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баланса;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факторов на прибыль; характер деятельности и функции профессиональных участников рынка ценных бумаг; характеристики кредитов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 ее экономической системы; основные процедуры аудиторской проверки; порядок оценки систем внутреннего и внешнего аудита; основные технико-экономические показатели деятельности организации и методику их расчёта; технику расчёта статистических показателей, характеризующих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социальноэкономические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явления; </w:t>
            </w: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прикладные задачи в области профессиональной деятельности; осваивать новые формы бухгалтерской отчетности, выполнять поручения по перерегистрации организации в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органах; проводить анализ показателей, связанных с денежным обращением; проводить анализ структуры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выполнять работы по проведению аудиторских проверок; выполнять работы по составлению аудиторских заключений; рассчитывать по принятой методике основные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техникоэкономические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деятельности организации; осуществлять комплексный анализ изучаемых </w:t>
            </w:r>
            <w:proofErr w:type="spellStart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социальноэкономических</w:t>
            </w:r>
            <w:proofErr w:type="spellEnd"/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и процессов, в том числе с использованием средств вычислительной техники; </w:t>
            </w:r>
          </w:p>
          <w:p w:rsidR="00F4567A" w:rsidRPr="00F4567A" w:rsidRDefault="00F4567A" w:rsidP="00F4567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64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информации о финансовом положении организации, ее платежеспособности и доходности</w:t>
            </w:r>
          </w:p>
        </w:tc>
      </w:tr>
    </w:tbl>
    <w:p w:rsidR="00B54916" w:rsidRPr="0054131E" w:rsidRDefault="00B54916" w:rsidP="00B54916">
      <w:pPr>
        <w:rPr>
          <w:b/>
          <w:sz w:val="28"/>
          <w:szCs w:val="28"/>
        </w:rPr>
      </w:pPr>
    </w:p>
    <w:p w:rsidR="00C071B1" w:rsidRPr="006404A1" w:rsidRDefault="00E60A1D" w:rsidP="00B549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071B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8</w:t>
      </w:r>
      <w:r w:rsidR="00C071B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036134" w:rsidRPr="006404A1">
        <w:rPr>
          <w:rFonts w:ascii="Times New Roman" w:hAnsi="Times New Roman"/>
          <w:b/>
          <w:sz w:val="28"/>
          <w:szCs w:val="28"/>
        </w:rPr>
        <w:t>Дополнительные требования к результатам освоения образовательной программы</w:t>
      </w:r>
    </w:p>
    <w:p w:rsidR="00036134" w:rsidRPr="006404A1" w:rsidRDefault="006404A1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6404A1">
        <w:rPr>
          <w:rFonts w:ascii="Times New Roman" w:hAnsi="Times New Roman"/>
          <w:sz w:val="28"/>
          <w:szCs w:val="28"/>
        </w:rPr>
        <w:t>Приведены в рабочих программах дисциплин и профессиональных модулей.</w:t>
      </w:r>
    </w:p>
    <w:p w:rsidR="00036134" w:rsidRPr="006404A1" w:rsidRDefault="00036134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</w:p>
    <w:p w:rsidR="00D641AF" w:rsidRPr="006404A1" w:rsidRDefault="00E60A1D" w:rsidP="00CB57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B579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9</w:t>
      </w:r>
      <w:r w:rsidR="00CB579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D641AF" w:rsidRPr="006404A1">
        <w:rPr>
          <w:rFonts w:ascii="Times New Roman" w:hAnsi="Times New Roman"/>
          <w:b/>
          <w:sz w:val="28"/>
          <w:szCs w:val="28"/>
        </w:rPr>
        <w:t xml:space="preserve">Матрица соответствия компетенций </w:t>
      </w:r>
      <w:r w:rsidR="00C006E6" w:rsidRPr="006404A1">
        <w:rPr>
          <w:rFonts w:ascii="Times New Roman" w:hAnsi="Times New Roman"/>
          <w:b/>
          <w:sz w:val="28"/>
          <w:szCs w:val="28"/>
        </w:rPr>
        <w:t xml:space="preserve">ФГОС </w:t>
      </w:r>
      <w:r w:rsidR="00D641AF" w:rsidRPr="006404A1">
        <w:rPr>
          <w:rFonts w:ascii="Times New Roman" w:hAnsi="Times New Roman"/>
          <w:b/>
          <w:sz w:val="28"/>
          <w:szCs w:val="28"/>
        </w:rPr>
        <w:t>учебным дисциплинам</w:t>
      </w:r>
      <w:bookmarkEnd w:id="16"/>
    </w:p>
    <w:p w:rsidR="006404A1" w:rsidRDefault="00D24D79" w:rsidP="00D24D7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310435917"/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 w:rsidR="006404A1"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913C7E" w:rsidRPr="00913C7E" w:rsidRDefault="00E60A1D" w:rsidP="00913C7E">
      <w:pPr>
        <w:pStyle w:val="30"/>
        <w:spacing w:after="213" w:line="225" w:lineRule="atLeast"/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</w:pPr>
      <w:r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lastRenderedPageBreak/>
        <w:t>3</w:t>
      </w:r>
      <w:r w:rsidR="009648B3"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. </w:t>
      </w:r>
      <w:r w:rsid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ТРЕБОВАНИЯ К СТРУКТУРЕ ПРОГРАММЫ ПОДГОТОВКИ СПЕЦИАЛИСТА СРЕДНЕГО </w:t>
      </w:r>
      <w:r w:rsidR="008D3B1C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>ЗВЕНА</w:t>
      </w:r>
    </w:p>
    <w:p w:rsidR="00D44E9B" w:rsidRPr="00D44E9B" w:rsidRDefault="00D44E9B" w:rsidP="00D44E9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9B">
        <w:rPr>
          <w:rFonts w:ascii="Times New Roman" w:hAnsi="Times New Roman" w:cs="Times New Roman"/>
          <w:b/>
          <w:sz w:val="28"/>
          <w:szCs w:val="28"/>
        </w:rPr>
        <w:t>3.1 Структура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366"/>
        <w:gridCol w:w="2065"/>
      </w:tblGrid>
      <w:tr w:rsidR="00D44E9B" w:rsidRPr="00D641AF" w:rsidTr="009D7E96">
        <w:tc>
          <w:tcPr>
            <w:tcW w:w="2685" w:type="pct"/>
            <w:vMerge w:val="restart"/>
            <w:shd w:val="clear" w:color="auto" w:fill="auto"/>
            <w:vAlign w:val="center"/>
          </w:tcPr>
          <w:p w:rsidR="00D44E9B" w:rsidRPr="00D641AF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315" w:type="pct"/>
            <w:gridSpan w:val="2"/>
            <w:shd w:val="clear" w:color="auto" w:fill="auto"/>
            <w:vAlign w:val="center"/>
          </w:tcPr>
          <w:p w:rsidR="00D44E9B" w:rsidRDefault="00D44E9B" w:rsidP="003B1F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</w:t>
            </w:r>
            <w:r w:rsidR="003B1FEA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4E9B" w:rsidRPr="00D641AF" w:rsidTr="009D7E96">
        <w:tc>
          <w:tcPr>
            <w:tcW w:w="2685" w:type="pct"/>
            <w:vMerge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  <w:tc>
          <w:tcPr>
            <w:tcW w:w="1079" w:type="pct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C7325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C7325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A5028E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 (ОП)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A5028E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модули(ПМ)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C7325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C7325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913C7E" w:rsidTr="009D7E96">
        <w:tc>
          <w:tcPr>
            <w:tcW w:w="2685" w:type="pct"/>
            <w:shd w:val="clear" w:color="auto" w:fill="auto"/>
            <w:vAlign w:val="center"/>
          </w:tcPr>
          <w:p w:rsidR="009D7E96" w:rsidRPr="00913C7E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7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13C7E" w:rsidRDefault="009C7325" w:rsidP="00913C7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2124</w:t>
            </w:r>
          </w:p>
        </w:tc>
        <w:tc>
          <w:tcPr>
            <w:tcW w:w="1079" w:type="pct"/>
            <w:vAlign w:val="center"/>
          </w:tcPr>
          <w:p w:rsidR="009D7E96" w:rsidRPr="00913C7E" w:rsidRDefault="009C7325" w:rsidP="009C732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9D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(УП)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D7E96" w:rsidRDefault="009C7325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079" w:type="pct"/>
            <w:vMerge w:val="restart"/>
            <w:vAlign w:val="center"/>
          </w:tcPr>
          <w:p w:rsidR="009D7E96" w:rsidRDefault="009C7325" w:rsidP="00AA15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 (ПП)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 (ПДП)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(ПА)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C7325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(ГИА)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Pr="00D641AF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Default="009C7325" w:rsidP="00A502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9D7E96" w:rsidTr="009D7E96">
        <w:tc>
          <w:tcPr>
            <w:tcW w:w="2685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Pr="009D7E96" w:rsidRDefault="009C7325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9D7E96"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7E96"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.2. Обязательная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направлена на формирование общих и профессиональных компетенций,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и составляет 70% от общего объема времени, отведенного на ее освоение.</w:t>
      </w:r>
    </w:p>
    <w:p w:rsidR="00485150" w:rsidRPr="00485150" w:rsidRDefault="00485150" w:rsidP="0048515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85150" w:rsidRPr="00485150" w:rsidRDefault="00485150" w:rsidP="0048515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</w:t>
      </w:r>
      <w:r w:rsidRPr="00485150">
        <w:rPr>
          <w:rFonts w:eastAsiaTheme="minorEastAsia"/>
          <w:bCs/>
          <w:sz w:val="28"/>
          <w:szCs w:val="28"/>
        </w:rP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="00D44E9B">
        <w:rPr>
          <w:rFonts w:ascii="Times New Roman" w:hAnsi="Times New Roman" w:cs="Times New Roman"/>
          <w:bCs/>
          <w:sz w:val="28"/>
          <w:szCs w:val="28"/>
        </w:rPr>
        <w:t>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Физическая культура,</w:t>
      </w:r>
    </w:p>
    <w:p w:rsidR="009648B3" w:rsidRDefault="00D44E9B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9B">
        <w:rPr>
          <w:rFonts w:ascii="Times New Roman" w:hAnsi="Times New Roman" w:cs="Times New Roman"/>
          <w:bCs/>
          <w:sz w:val="28"/>
          <w:szCs w:val="28"/>
        </w:rPr>
        <w:t>Обязательная часть профессионального учебного цикла ППССЗ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B3">
        <w:rPr>
          <w:rFonts w:ascii="Times New Roman" w:hAnsi="Times New Roman" w:cs="Times New Roman"/>
          <w:bCs/>
          <w:sz w:val="28"/>
          <w:szCs w:val="28"/>
        </w:rPr>
        <w:t xml:space="preserve">предусматривает изучение дисциплины «Безопасность жизнедеятельности» в объеме 68 </w:t>
      </w:r>
      <w:proofErr w:type="spellStart"/>
      <w:r w:rsidR="009648B3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9648B3">
        <w:rPr>
          <w:rFonts w:ascii="Times New Roman" w:hAnsi="Times New Roman" w:cs="Times New Roman"/>
          <w:bCs/>
          <w:sz w:val="28"/>
          <w:szCs w:val="28"/>
        </w:rPr>
        <w:t>.  часов, из них на основы военной службы (для юношей) – 70% от общего объема времени, отведенного на указанную дисциплину.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подгрупп девушек объем времени, предусмотренный на изучение основ военной службы, может быть использован на изучение основ медицинских знаний.</w:t>
      </w:r>
    </w:p>
    <w:p w:rsidR="00D44E9B" w:rsidRDefault="00D44E9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A41304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8C4222" w:rsidRPr="008C4222" w:rsidRDefault="00D16F73" w:rsidP="008C4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73">
        <w:rPr>
          <w:rFonts w:ascii="Times New Roman" w:hAnsi="Times New Roman" w:cs="Times New Roman"/>
          <w:bCs/>
          <w:sz w:val="28"/>
          <w:szCs w:val="28"/>
        </w:rPr>
        <w:t>Вариативная часть (30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="008C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F73">
        <w:rPr>
          <w:rFonts w:ascii="Times New Roman" w:hAnsi="Times New Roman" w:cs="Times New Roman"/>
          <w:bCs/>
          <w:sz w:val="28"/>
          <w:szCs w:val="28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  <w:r w:rsidRPr="00883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222" w:rsidRPr="008C4222">
        <w:rPr>
          <w:rFonts w:ascii="Times New Roman" w:hAnsi="Times New Roman" w:cs="Times New Roman"/>
          <w:bCs/>
          <w:sz w:val="28"/>
          <w:szCs w:val="28"/>
        </w:rPr>
        <w:t>Вариативная часть  распределена в соответствии с потребностями работодателей и направлена на введение дополнительных дисциплин и увеличение объема часов ряда дисциплин и профессиональных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042"/>
        <w:gridCol w:w="2127"/>
        <w:gridCol w:w="3934"/>
      </w:tblGrid>
      <w:tr w:rsidR="009764DB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AD55E1" w:rsidRDefault="009764DB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AD55E1" w:rsidRDefault="009764DB" w:rsidP="003B1FE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образовательной программы в академических часах при получении квалификации специалиста среднего звена «</w:t>
            </w:r>
            <w:r w:rsidR="003B1FE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5" w:type="pct"/>
            <w:vAlign w:val="center"/>
          </w:tcPr>
          <w:p w:rsidR="009764DB" w:rsidRPr="00AD55E1" w:rsidRDefault="009764DB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9764DB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AD55E1" w:rsidRDefault="009764DB" w:rsidP="00AD55E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 (ОГСЭ)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55" w:type="pct"/>
          </w:tcPr>
          <w:p w:rsidR="009764DB" w:rsidRPr="00AD55E1" w:rsidRDefault="009764DB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Данная дисциплина необходима для формирования у обучающихся представления о возможностях организации собственного бизнеса в области своей основной профессиональной подготовки, о современных законах в области предпринимательской деятельности.</w:t>
            </w:r>
          </w:p>
        </w:tc>
      </w:tr>
      <w:tr w:rsidR="009764DB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AD55E1" w:rsidRDefault="009764DB" w:rsidP="00AD55E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 (ЕН)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pct"/>
          </w:tcPr>
          <w:p w:rsidR="009764DB" w:rsidRPr="00AD55E1" w:rsidRDefault="009764DB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AD" w:rsidRPr="00AD55E1" w:rsidTr="0021638E">
        <w:tc>
          <w:tcPr>
            <w:tcW w:w="767" w:type="pct"/>
            <w:shd w:val="clear" w:color="auto" w:fill="auto"/>
            <w:vAlign w:val="center"/>
          </w:tcPr>
          <w:p w:rsidR="00434EAD" w:rsidRPr="00AD55E1" w:rsidRDefault="00434EAD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34EAD" w:rsidRPr="00AD55E1" w:rsidRDefault="00434EAD" w:rsidP="00AD55E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pct"/>
            <w:vAlign w:val="center"/>
          </w:tcPr>
          <w:p w:rsidR="00434EAD" w:rsidRPr="00AD55E1" w:rsidRDefault="00434EAD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434EAD" w:rsidRPr="00AD55E1" w:rsidRDefault="00434EAD" w:rsidP="00AD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Увеличение часов на данную дисциплину необходимо:</w:t>
            </w:r>
          </w:p>
          <w:p w:rsidR="00434EAD" w:rsidRPr="00AD55E1" w:rsidRDefault="00434EAD" w:rsidP="00AD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для получения основных навыков работы с математической статистикой. Навыки  и знания, полученные при изучении данной дисциплины,  используются при изучении ряда профессиональных дисциплин, где используются основы анализа, математическое описание закономерностей протекания процессов, результаты обработки экспериментальных и статических данных;</w:t>
            </w:r>
          </w:p>
          <w:p w:rsidR="00434EAD" w:rsidRPr="00AD55E1" w:rsidRDefault="00434EAD" w:rsidP="00AD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для формирования профессиональной компетенции ПК 2.5  «Участвовать в анализе процесса и результатов работы подразделения, оценки экономической эффективности производственной деятельности »</w:t>
            </w:r>
          </w:p>
        </w:tc>
      </w:tr>
      <w:tr w:rsidR="00434EAD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AD55E1" w:rsidRDefault="00434EAD" w:rsidP="00AD55E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 (ОП)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55" w:type="pct"/>
          </w:tcPr>
          <w:p w:rsidR="00434EAD" w:rsidRPr="00AD55E1" w:rsidRDefault="00434EAD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25" w:rsidRPr="00AD55E1" w:rsidTr="0021638E">
        <w:tc>
          <w:tcPr>
            <w:tcW w:w="767" w:type="pct"/>
            <w:shd w:val="clear" w:color="auto" w:fill="auto"/>
            <w:vAlign w:val="center"/>
          </w:tcPr>
          <w:p w:rsidR="009C7325" w:rsidRPr="00AD55E1" w:rsidRDefault="009C7325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C7325" w:rsidRPr="00AD55E1" w:rsidRDefault="009C7325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C7325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pct"/>
            <w:vAlign w:val="center"/>
          </w:tcPr>
          <w:p w:rsidR="009C7325" w:rsidRPr="00AD55E1" w:rsidRDefault="009C7325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9C7325" w:rsidRPr="00AD55E1" w:rsidRDefault="00AD55E1" w:rsidP="00AD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В целях более глубокого формирования профессиональных компетенций и вида профессиональной деятельности: Составление и использование бухгалтерской отчетности вводятся новые темы для изучения контроля и анализа информации об имуществе и финансовом положении организации, ее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платежеспособности и доходности</w:t>
            </w:r>
          </w:p>
        </w:tc>
      </w:tr>
      <w:tr w:rsidR="00AD55E1" w:rsidRPr="00AD55E1" w:rsidTr="003F7AD9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AD55E1" w:rsidRPr="00AD55E1" w:rsidTr="003F7AD9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AD55E1" w:rsidRPr="00AD55E1" w:rsidTr="003F7AD9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AD55E1" w:rsidRPr="00AD55E1" w:rsidTr="003F7AD9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</w:tc>
      </w:tr>
      <w:tr w:rsidR="00AD55E1" w:rsidRPr="00AD55E1" w:rsidTr="00E11D8F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отрасли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Данная дисциплина необходима для формирования у студентов представления о сырье и продукции, о видах отходов, комплексном использовании сырья, формирования знаний о процессах производства продукции, схемах и способах раскроя материалов, о технологических операциях механической обработки и применяемом оборудовании. Формирует  представление о организации рабочих мест и составление схем технологических процессов.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при формировании профессиональной компетенции ПК 2.1 «Участвовать в планировании работы структурного подразделения»; ПК2.3 «Участвовать в анализе процесса  и результатов деятельности структурного подразделения».</w:t>
            </w:r>
          </w:p>
          <w:p w:rsidR="00AD55E1" w:rsidRPr="00AD55E1" w:rsidRDefault="00AD55E1" w:rsidP="00AD55E1">
            <w:pPr>
              <w:pStyle w:val="a5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5E1">
              <w:rPr>
                <w:rFonts w:ascii="Times New Roman" w:hAnsi="Times New Roman" w:cs="Times New Roman"/>
                <w:color w:val="000000"/>
              </w:rPr>
              <w:t>Полученные знания  используются при изучении общепрофессиональных дисциплин ОП.01 «Экономика организаций», ОП.04 «Документационное обеспечение управления».</w:t>
            </w:r>
          </w:p>
        </w:tc>
      </w:tr>
      <w:tr w:rsidR="00434EAD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AD55E1" w:rsidRDefault="00434EAD" w:rsidP="00AD55E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 (ПМ)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AD55E1" w:rsidRDefault="009C7325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2055" w:type="pct"/>
          </w:tcPr>
          <w:p w:rsidR="00434EAD" w:rsidRPr="00AD55E1" w:rsidRDefault="00434EAD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5E1" w:rsidRPr="00AD55E1" w:rsidTr="00247A9C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Документирование  хозяйственных операций и ведение бухгалтерского </w:t>
            </w: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учета имущества организации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Merge w:val="restart"/>
          </w:tcPr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используются на усиление МДК.01.01.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вариативной части дисциплины вызваны необходимостью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углубленного изучения международных стандартов финансовой отчетности. В результате освоения вариативной части курса студент должен Знать: основные правила ведения бухгалтерского учета имущества организации с учетом международных требований финансового учета; документирование хозяйственных операций в условиях электронного документооборота; особенности формирование учетной политики предприятия; особенности раскрытия информации по долгосрочным инвестициям; понятие справедливой стоимости; особенности учета арендных операций; особенности учета операций по выбытию основных средств; расчет финансовых результатов; особенности раскрытия информации по нематериальным активам; особенности раскрытия информации по запасам предприятия; оценка запасов путем идентификации индивидуальных затрат; понятия и особенности раскрытия информации по ценным бумагам; управленческий учет как система внутреннего контроля; особенности ценообразования; трансфертное ценообразование; особенности учета готовой продукции; понятие «Возможная чистая цена продажи». Уметь: понимать и анализировать нормативную базу международной финансовой отчетности; сопоставлять с национальными стандартами ведения бухгалтерского учета; обосновывать необходимость применения эффективных методов бухгалтерского учета на базе национальных стандартов бухгалтерского учета; уметь проводить кассовые операции; уметь проводить операции по движению основных средств и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нематериальных активов и сопоставлять с применением  МСФО.</w:t>
            </w: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5E1" w:rsidRPr="00AD55E1" w:rsidTr="005742A3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Merge w:val="restart"/>
          </w:tcPr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а также на основании рекомендаций работодателей и  отзывов с места прохождения практики студентами,  и  исходя из статистической информации по потребностям работодателей,  представленной центром занятости населения,    выделены часы вариативной части. 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в ходе освоения профессионального модуля, должен: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проводить учет нераспределенной прибыли;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проводить учет собственного капитала;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проводить учет уставного капитала;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проводить учет резервного капитала и целевого финансирования;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проводить учет кредитов и займов;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порядок инвентаризации дебиторской и кредиторской задолженности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порядок инвентаризации расчетов;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учет нераспределенной прибыли;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учет собственного капитала: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учет уставного капитала;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учет резервного капитала и целевого финансирования;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учет кредитов и займов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порядок инвентаризации расчетов;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определения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состояния расчетов</w:t>
            </w: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оформление инвентаризации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E1" w:rsidRPr="00AD55E1" w:rsidTr="00D0656B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расчетов с бюджетом и бюджетными фондами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Merge w:val="restart"/>
            <w:vAlign w:val="center"/>
          </w:tcPr>
          <w:p w:rsidR="00AD55E1" w:rsidRPr="00AD55E1" w:rsidRDefault="00AD55E1" w:rsidP="00AD55E1">
            <w:pPr>
              <w:pStyle w:val="1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D55E1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компетенциями, а также на основании рекомендаций работодателей и  отзывов с места прохождения практики студентами и  исходя из статистической информации по потребностям работодателей,  представленной центром занятости населения  выделены часы вариативной части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в ходе освоения профессионального модуля, должен: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проведения расчетов с бюджетом и внебюджетными фондами;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уметь:-определять операции не подлежащие налогообложению.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-определять таможенный режим налогообложения при ввозе товаров на таможенную территорию РФ.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-заполнять таможенные декларации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-определять налоговую базу при реализации товаров (работ услуг) с разными налоговыми ставками.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- заполнять платежные поручения по перечислению страховых взносов в Пенсионный фонд Российской Федерации,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Фонд социального страхования Российской Федерации, Фонды обязательного медицинского страхования;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выбирать для платежных поручений по видам страховых взносов соответствующие реквизиты;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оформлять платежные поручения по штрафам и пени внебюджетных фондов;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пользоваться образцом заполнения платежных поручений по перечислению страховых взносов во внебюджетные фонды;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заполнять данные статуса плательщика, ИНН (Индивидуального номера налогоплательщика) получателя,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 территориальных, образований), основания платежа, страхового периода, номера документа, даты документа;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пользоваться образцом заполнения платежных поручений по перечислению страховых взносов во внебюджетные фонды;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осуществлять контроль прохождения платежных поручений по расчетно-кассовым банковским операциям с использованием выписок банка;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операции, не подлежащие налогообложению.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таможенные режимы при ввозе товаров на территорию РФ для разных категорий плательщиков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операции, не признаваемые реализацией и не учитываемые при исчислении базы для налогообложения.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учет расчетов по социальному страхованию и обеспечению;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аналитический учет по счету 69 «Расчеты по социальному страхованию»;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сущность и структуру страховых взносов;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объекты налогообложения для исчисления страховых взносов;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порядок и сроки исчисления страховых взносов;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особенности зачисления сумм страховых взносов в Фонд социального страхования Российской Федерации;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страхования;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использование средств внебюджетных фондов;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процедуру контроля прохождения платежных поручений по расчетно-кассовым банковским операциям с использованием выписок банка;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порядок заполнения платежных поручений по перечислению страховых взносов во внебюджетные фонды; 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-58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− образец заполнения платежных поручений по перечислению страховых взносов во внебюджетные фонды; </w:t>
            </w:r>
          </w:p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−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и использование  бухгалтерской отчетности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Merge w:val="restart"/>
          </w:tcPr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вариативной части МДК 04.01 обучающийся  должен знать: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-классификацию факторов, влияющих на изменение экономических показателей;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-приемы экономического анализа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ab/>
              <w:t>:  применение метода  цепных подстановок с разбором производственной ситуации;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-прием абсолютных величин;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-графический прием;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-виды рентабельности ,их расчет;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-состав  отчета о финансовых результатах, расчет всех видов прибыли;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-основные показатели деловой активности;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-комплексный анализ-понятие, состав;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-банкротство экономического субъекта, оценка банкротства.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вариативной части  МДК 04.02 обучающийся должен уметь: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экономических показателей, используя метод цепных подстановок;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-рассчитывать влияние факторов на изменение экономических 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используя метод абсолютных величин;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экономических показателей, используя графический метод;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 рассчитывать все виды прибыли, применяя форму №2 Отчет о финансовых результатах;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уровня рентабельности предприятия;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-оценивать банкротство предприятия.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На усиление МДК 04.02  отведен 51 час вариативной части.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знаниям и умениям.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вариативной части МДК 04.02 обучающийся  должен знать: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-классификацию факторов, влияющих на изменение экономических показателей;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-приемы экономического анализа</w:t>
            </w: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ab/>
              <w:t>:  применение метода  цепных подстановок с разбором производственной ситуации;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-прием абсолютных величин;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-графический прием;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-виды рентабельности ,их расчет;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-состав  отчета о финансовых результатах, расчет всех видов прибыли;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-основные показатели деловой активности;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-комплексный анализ-понятие, состав;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-банкротство экономического субъекта, оценка банкротства.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вариативной части  МДК 04.02 обучающийся должен уметь: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экономических показателей, используя метод цепных подстановок;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экономических показателей, используя метод абсолютных величин;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экономических показателей, используя графический метод;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рассчитывать все виды прибыли, применяя форму №2 Отчет о финансовых результатах;</w:t>
            </w:r>
          </w:p>
          <w:p w:rsidR="00AD55E1" w:rsidRPr="00AD55E1" w:rsidRDefault="00AD55E1" w:rsidP="00AD55E1">
            <w:pPr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-рассчитывать влияние факторов на изменение уровня рентабельности предприятия;</w:t>
            </w:r>
          </w:p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-оценивать банкротство предприятия</w:t>
            </w: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МДК. 04.01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составления бухгалтерской отчетности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E1" w:rsidRPr="00AD55E1" w:rsidTr="0021638E">
        <w:tc>
          <w:tcPr>
            <w:tcW w:w="7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МДК. 04.02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AD55E1" w:rsidRPr="00AD55E1" w:rsidRDefault="00AD55E1" w:rsidP="00AD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55" w:type="pct"/>
            <w:vMerge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E1" w:rsidRPr="00AD55E1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вариативной части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1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2055" w:type="pct"/>
          </w:tcPr>
          <w:p w:rsidR="00AD55E1" w:rsidRPr="00AD55E1" w:rsidRDefault="00AD55E1" w:rsidP="00AD55E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4DB" w:rsidRDefault="009764D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64D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2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промежуточной аттестации обучающихся</w:t>
      </w:r>
    </w:p>
    <w:p w:rsidR="009648B3" w:rsidRDefault="009648B3" w:rsidP="009648B3">
      <w:pPr>
        <w:pStyle w:val="s1"/>
        <w:spacing w:before="0" w:beforeAutospacing="0" w:after="0" w:afterAutospacing="0"/>
        <w:ind w:firstLine="567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ED262F" w:rsidRPr="00A854EB" w:rsidRDefault="009648B3" w:rsidP="00ED262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 xml:space="preserve">Формы и порядок промежуточной аттестации выбираются техникумом самостоятельно, периодичность промежуточной аттестации определяется 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учебным план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9648B3" w:rsidRPr="00FD6BAE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8B3" w:rsidRDefault="00723FCE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практик ОПОП ПССЗ составляет: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</w:t>
      </w:r>
      <w:r w:rsidR="00AD55E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 – </w:t>
      </w:r>
      <w:r w:rsidR="00AD55E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производственная практика (преддипломная) – 4 недели.</w:t>
      </w:r>
    </w:p>
    <w:p w:rsidR="00B307CE" w:rsidRPr="00B307CE" w:rsidRDefault="0027795B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95B">
        <w:rPr>
          <w:rFonts w:ascii="Times New Roman" w:hAnsi="Times New Roman" w:cs="Times New Roman"/>
          <w:bCs/>
          <w:sz w:val="28"/>
          <w:szCs w:val="28"/>
        </w:rPr>
        <w:t>Практики проводятся в соответствии с программой и индивидуальным заданием выдаваемым студенту</w:t>
      </w:r>
      <w:r w:rsidR="00CC03BB">
        <w:rPr>
          <w:rFonts w:ascii="Times New Roman" w:hAnsi="Times New Roman" w:cs="Times New Roman"/>
          <w:bCs/>
          <w:sz w:val="28"/>
          <w:szCs w:val="28"/>
        </w:rPr>
        <w:t>.</w:t>
      </w:r>
      <w:r w:rsidRPr="00277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7CE" w:rsidRPr="00B307CE">
        <w:rPr>
          <w:rFonts w:ascii="Times New Roman" w:hAnsi="Times New Roman" w:cs="Times New Roman"/>
          <w:bCs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648B3" w:rsidRDefault="009648B3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4A1" w:rsidRDefault="006404A1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8477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84779F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составляется для: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F7572A" w:rsidRPr="00F13A08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</w:t>
      </w:r>
      <w:r w:rsidR="00F13A08">
        <w:rPr>
          <w:rFonts w:ascii="Times New Roman" w:hAnsi="Times New Roman" w:cs="Times New Roman"/>
          <w:bCs/>
          <w:sz w:val="28"/>
          <w:szCs w:val="28"/>
        </w:rPr>
        <w:t>азе среднего общего образования;</w:t>
      </w:r>
    </w:p>
    <w:p w:rsidR="00F13A08" w:rsidRDefault="00F13A08" w:rsidP="00F13A0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заочной формы обучения на базе среднего общего образования.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Общая продолжительность каникул в учебном году составля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>т 8-11 недель, в том числе 2 недел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в зимний период.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Выполнение курсового проекта (работы) рассматривается как вид учебной деятельности по профессион</w:t>
      </w:r>
      <w:r>
        <w:rPr>
          <w:rFonts w:ascii="Times New Roman" w:hAnsi="Times New Roman" w:cs="Times New Roman"/>
          <w:bCs/>
          <w:sz w:val="28"/>
          <w:szCs w:val="28"/>
        </w:rPr>
        <w:t>альны</w:t>
      </w:r>
      <w:r w:rsidRPr="00B307CE">
        <w:rPr>
          <w:rFonts w:ascii="Times New Roman" w:hAnsi="Times New Roman" w:cs="Times New Roman"/>
          <w:bCs/>
          <w:sz w:val="28"/>
          <w:szCs w:val="28"/>
        </w:rPr>
        <w:t>м модулям профессионального учебного цикла и реализуется в пределах времени, отведенного на их изучение.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</w:t>
      </w:r>
      <w:r w:rsidRPr="00B307CE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808"/>
      </w:tblGrid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по очной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групповые, индивидуальные, письменные, устные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 период обучения с юношами проводятся учебные сборы.</w:t>
      </w:r>
    </w:p>
    <w:p w:rsid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BA3" w:rsidRPr="00D00428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</w:t>
      </w:r>
      <w:r w:rsidR="00AD2D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AD2D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</w:t>
      </w:r>
      <w:r w:rsidR="00AD2DE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к ОПОП.</w:t>
      </w:r>
    </w:p>
    <w:p w:rsidR="003B5680" w:rsidRDefault="003B5680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7646A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AD55E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7646A4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  <w:r w:rsidR="001471D8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 w:rsidR="001471D8"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471D8"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1471D8" w:rsidRDefault="001471D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  <w:r w:rsidR="00CC03BB">
        <w:rPr>
          <w:rFonts w:ascii="Times New Roman" w:hAnsi="Times New Roman" w:cs="Times New Roman"/>
          <w:b/>
          <w:sz w:val="28"/>
          <w:szCs w:val="28"/>
        </w:rPr>
        <w:t>, учебной и производственной практик</w:t>
      </w:r>
    </w:p>
    <w:bookmarkEnd w:id="17"/>
    <w:bookmarkEnd w:id="18"/>
    <w:p w:rsidR="00296ED5" w:rsidRPr="00E914BD" w:rsidRDefault="00E914BD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296ED5" w:rsidRDefault="00296ED5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 w:rsidR="00E914BD">
        <w:rPr>
          <w:color w:val="auto"/>
          <w:sz w:val="28"/>
          <w:szCs w:val="28"/>
        </w:rPr>
        <w:t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обучающимися.</w:t>
      </w:r>
    </w:p>
    <w:p w:rsidR="00E853AF" w:rsidRPr="00E914BD" w:rsidRDefault="00F40F7D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914BD">
        <w:rPr>
          <w:color w:val="auto"/>
          <w:sz w:val="28"/>
          <w:szCs w:val="28"/>
        </w:rPr>
        <w:t>абочи</w:t>
      </w:r>
      <w:r>
        <w:rPr>
          <w:color w:val="auto"/>
          <w:sz w:val="28"/>
          <w:szCs w:val="28"/>
        </w:rPr>
        <w:t>е</w:t>
      </w:r>
      <w:r w:rsidR="00E914BD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 приведены в приложении к ОПОП, а также</w:t>
      </w:r>
      <w:r w:rsidR="00E914BD">
        <w:rPr>
          <w:color w:val="auto"/>
          <w:sz w:val="28"/>
          <w:szCs w:val="28"/>
        </w:rPr>
        <w:t xml:space="preserve"> размещены в сети Интернет.</w:t>
      </w:r>
    </w:p>
    <w:p w:rsidR="006404A1" w:rsidRDefault="006404A1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9" w:name="_Toc293871405"/>
      <w:bookmarkStart w:id="20" w:name="_Toc310435922"/>
    </w:p>
    <w:p w:rsidR="004B0157" w:rsidRPr="004474B4" w:rsidRDefault="004B0157" w:rsidP="004B0157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157">
        <w:rPr>
          <w:rFonts w:ascii="Times New Roman" w:hAnsi="Times New Roman" w:cs="Times New Roman"/>
          <w:sz w:val="28"/>
          <w:szCs w:val="28"/>
        </w:rPr>
        <w:t>Реализация программы ППССЗ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57">
        <w:rPr>
          <w:rFonts w:ascii="Times New Roman" w:hAnsi="Times New Roman" w:cs="Times New Roman"/>
          <w:sz w:val="28"/>
          <w:szCs w:val="28"/>
        </w:rPr>
        <w:t xml:space="preserve">тся педагогическими кадрами,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лицам, привлекаемыми к реализации образовательной программы на других условиях, в том числе из числа руководителей и работников организации, </w:t>
      </w:r>
      <w:r w:rsidRPr="004B0157">
        <w:rPr>
          <w:rFonts w:ascii="Times New Roman" w:hAnsi="Times New Roman" w:cs="Times New Roman"/>
          <w:sz w:val="28"/>
          <w:szCs w:val="28"/>
        </w:rPr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0157" w:rsidRP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494" w:rsidRPr="004474B4" w:rsidRDefault="00485494" w:rsidP="00485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5"/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используются учебники, учебные пособия, предусмотренные ПООП, </w:t>
      </w:r>
      <w:r w:rsidRPr="004140C0">
        <w:rPr>
          <w:rFonts w:ascii="Times New Roman" w:hAnsi="Times New Roman" w:cs="Times New Roman"/>
          <w:sz w:val="28"/>
          <w:szCs w:val="28"/>
        </w:rPr>
        <w:t>изданные за последние 5 лет.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обучающихся к электронной библиотеке техникума.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="00573C75">
        <w:rPr>
          <w:color w:val="auto"/>
          <w:sz w:val="28"/>
          <w:szCs w:val="28"/>
        </w:rPr>
        <w:t xml:space="preserve"> - </w:t>
      </w:r>
      <w:r w:rsidRPr="005D0498">
        <w:rPr>
          <w:color w:val="auto"/>
          <w:sz w:val="28"/>
          <w:szCs w:val="28"/>
        </w:rPr>
        <w:t xml:space="preserve">2 экземпляра на каждые 100 обучающихся. 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="00573C75">
        <w:rPr>
          <w:color w:val="auto"/>
          <w:sz w:val="28"/>
          <w:szCs w:val="28"/>
        </w:rPr>
        <w:t>4</w:t>
      </w:r>
      <w:r w:rsidRPr="005D0498">
        <w:rPr>
          <w:color w:val="auto"/>
          <w:sz w:val="28"/>
          <w:szCs w:val="28"/>
        </w:rPr>
        <w:t xml:space="preserve"> наименований отечественных журналов. 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485494" w:rsidRPr="004474B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498">
        <w:rPr>
          <w:rFonts w:ascii="Times New Roman" w:hAnsi="Times New Roman" w:cs="Times New Roman"/>
          <w:sz w:val="28"/>
          <w:szCs w:val="28"/>
        </w:rPr>
        <w:t>Образовательное учреждение предостав</w:t>
      </w:r>
      <w:r w:rsidR="00573C75">
        <w:rPr>
          <w:rFonts w:ascii="Times New Roman" w:hAnsi="Times New Roman" w:cs="Times New Roman"/>
          <w:sz w:val="28"/>
          <w:szCs w:val="28"/>
        </w:rPr>
        <w:t>ляет</w:t>
      </w:r>
      <w:r w:rsidRPr="005D0498">
        <w:rPr>
          <w:rFonts w:ascii="Times New Roman" w:hAnsi="Times New Roman" w:cs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bookmarkEnd w:id="21"/>
    <w:p w:rsidR="00485494" w:rsidRDefault="0048549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80" w:rsidRDefault="003B5680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bookmarkEnd w:id="20"/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96ECD">
        <w:rPr>
          <w:rFonts w:ascii="Times New Roman" w:hAnsi="Times New Roman" w:cs="Times New Roman"/>
          <w:b/>
          <w:sz w:val="28"/>
          <w:szCs w:val="28"/>
        </w:rPr>
        <w:t>3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Материально-техническая база </w:t>
      </w:r>
      <w:r>
        <w:rPr>
          <w:color w:val="auto"/>
          <w:sz w:val="28"/>
          <w:szCs w:val="28"/>
        </w:rPr>
        <w:t>техникума</w:t>
      </w:r>
      <w:r w:rsidRPr="005D0498">
        <w:rPr>
          <w:color w:val="auto"/>
          <w:sz w:val="28"/>
          <w:szCs w:val="28"/>
        </w:rPr>
        <w:t xml:space="preserve">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>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  <w:sz w:val="28"/>
          <w:szCs w:val="28"/>
        </w:rPr>
        <w:t xml:space="preserve">. Материально-техническая база </w:t>
      </w:r>
      <w:r w:rsidRPr="005D0498">
        <w:rPr>
          <w:color w:val="auto"/>
          <w:sz w:val="28"/>
          <w:szCs w:val="28"/>
        </w:rPr>
        <w:t>соответств</w:t>
      </w:r>
      <w:r>
        <w:rPr>
          <w:color w:val="auto"/>
          <w:sz w:val="28"/>
          <w:szCs w:val="28"/>
        </w:rPr>
        <w:t>уе</w:t>
      </w:r>
      <w:r w:rsidRPr="005D0498">
        <w:rPr>
          <w:color w:val="auto"/>
          <w:sz w:val="28"/>
          <w:szCs w:val="28"/>
        </w:rPr>
        <w:t xml:space="preserve">т действующим санитарным и противопожарным нормам.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Реализация ОПОП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 xml:space="preserve">т: </w:t>
      </w:r>
    </w:p>
    <w:p w:rsidR="005D0498" w:rsidRPr="005D0498" w:rsidRDefault="00896ECD" w:rsidP="005D0498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D0498" w:rsidRPr="005D0498" w:rsidRDefault="00896ECD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4E66C8" w:rsidRDefault="009F5A65" w:rsidP="005D049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Кабинеты: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социально-экономических дисциплин;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иностранного языка;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математики;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экономики организации;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статистики;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менеджмента;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управления;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правового обеспечения профессиональной деятельности;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бухгалтерского учета,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налогообложения и аудита;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финансов, денежного обращения и кредитов;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экономической теории;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теории бухгалтерского учета;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анализа финансово-хозяйственной деятельности;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и охраны труда.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профессиональной деятельности;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учебная бухгалтерия.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комплекс: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спортивный зал;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>читальный зал с выходом в сеть Интернет;</w:t>
      </w:r>
    </w:p>
    <w:p w:rsidR="00AD55E1" w:rsidRP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EE6"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AD55E1" w:rsidRPr="00FC0EE6" w:rsidRDefault="00AD55E1" w:rsidP="00375D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75D54" w:rsidRPr="0027228D" w:rsidRDefault="003B3B8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 w:rsidR="0027228D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Использование активных и </w:t>
      </w:r>
      <w:r w:rsidR="009A07AE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375D54" w:rsidRPr="0027228D">
        <w:rPr>
          <w:rFonts w:ascii="Times New Roman" w:hAnsi="Times New Roman" w:cs="Times New Roman"/>
          <w:b/>
          <w:sz w:val="28"/>
          <w:szCs w:val="28"/>
          <w:highlight w:val="yellow"/>
        </w:rPr>
        <w:t>нтерактивных форм проведения занятий в образовательном процессе</w:t>
      </w:r>
    </w:p>
    <w:p w:rsidR="002D3B73" w:rsidRPr="0027228D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компьютерные симуляции;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деловые и ролевые игры;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разбор конкретных ситуаций; </w:t>
      </w:r>
    </w:p>
    <w:p w:rsidR="002D3B73" w:rsidRPr="0027228D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психологические и иные тренинги; </w:t>
      </w:r>
    </w:p>
    <w:p w:rsidR="002D3B73" w:rsidRPr="0027228D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27228D">
        <w:rPr>
          <w:color w:val="auto"/>
          <w:sz w:val="28"/>
          <w:szCs w:val="28"/>
          <w:highlight w:val="yellow"/>
        </w:rPr>
        <w:t xml:space="preserve"> групповые дискуссии. </w:t>
      </w:r>
    </w:p>
    <w:p w:rsidR="00502365" w:rsidRPr="0027228D" w:rsidRDefault="00502365" w:rsidP="00BA433B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Используемые активные и интерактивные формы проведения учебных занятий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ОУДб.02 Литература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BA43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ОУДб.03 Иностранный язык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ОУДб.04 История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ОУДб.06 ОБЖ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ОУДб.08 Обществознание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ОУДб.11 Экология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ОГСЭ.01 Основы философии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ОГСЭ.02 История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ОГСЭ.03 Иностранный язык в профессиональной деятельности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ОГСЭ.05 Психология общения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психологические тренинги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ОГСЭ.06 Выпускник в условиях рынка </w:t>
            </w: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труда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психологические тренинги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ОП.02 Инженерная графика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ОП.03 Электротехника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ОП.05 Безопасность жизнедеятельности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ОП.07 Электрические измерения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ОП.08 Элементы автоматики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ОП.09 Автоматизированный электропривод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ОП.11 Электрооборудование предприятий лесной промышленности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01.02 Электрооборудование промышленных и гражданских зданий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02.01 Монтаж электрооборудования промышленных и гражданских зданий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03.02 Монтаж и наладка электрических сетей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04.01 Организация деятельности электромонтажного подразделения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04.02 Экономика организации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групповые дискуссии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деловые и ролевые игры</w:t>
            </w:r>
          </w:p>
        </w:tc>
      </w:tr>
      <w:tr w:rsidR="00BA433B" w:rsidRPr="0027228D" w:rsidTr="007201AB">
        <w:tc>
          <w:tcPr>
            <w:tcW w:w="4785" w:type="dxa"/>
          </w:tcPr>
          <w:p w:rsidR="00BA433B" w:rsidRPr="0027228D" w:rsidRDefault="00BA433B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МДК 05.01 Выполнение электромонтажных работ</w:t>
            </w:r>
          </w:p>
        </w:tc>
        <w:tc>
          <w:tcPr>
            <w:tcW w:w="4786" w:type="dxa"/>
          </w:tcPr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разбор конкретных ситуаций</w:t>
            </w:r>
          </w:p>
          <w:p w:rsidR="00BA433B" w:rsidRPr="0027228D" w:rsidRDefault="00BA433B" w:rsidP="007201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2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компьютерные симуляции</w:t>
            </w:r>
          </w:p>
        </w:tc>
      </w:tr>
    </w:tbl>
    <w:p w:rsidR="00375D54" w:rsidRPr="00BA433B" w:rsidRDefault="00502365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28D">
        <w:rPr>
          <w:rFonts w:ascii="Times New Roman" w:hAnsi="Times New Roman" w:cs="Times New Roman"/>
          <w:sz w:val="28"/>
          <w:szCs w:val="28"/>
          <w:highlight w:val="yellow"/>
        </w:rPr>
        <w:t>Реализация соответствующих образовательных технологий обеспечена методическими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проведения занятий.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ПРИМЕНЯЕМЫЕ МЕХАНИЗМЫ ОЦЕНКИ КАЧЕСТВА ОБРАЗОВАТЕЛЬНОЙ ПРОГРАММЫ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 </w:t>
      </w:r>
      <w:r w:rsidR="00043BAC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="004163B7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экзамена, а также может проводиться при 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E672B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B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>компетенций 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ся.</w:t>
      </w:r>
    </w:p>
    <w:p w:rsidR="007163B2" w:rsidRPr="00E672B7" w:rsidRDefault="007163B2" w:rsidP="00E672B7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контрольные срезы знаний;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 w:rsidR="004E11F1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 w:rsidR="004E11F1"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обучающегося. Основными формами промежуточной аттестации являются: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квалификационный (с присвоением квалификации обучающемуся);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78328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средств представляет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специалистов среднего звена.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дл</w:t>
      </w:r>
      <w:r w:rsidR="00043BAC">
        <w:rPr>
          <w:rFonts w:eastAsiaTheme="minorEastAsia"/>
          <w:sz w:val="28"/>
          <w:szCs w:val="28"/>
        </w:rPr>
        <w:t>я</w:t>
      </w:r>
      <w:r w:rsidRPr="00E672B7">
        <w:rPr>
          <w:rFonts w:eastAsiaTheme="minorEastAsia"/>
          <w:sz w:val="28"/>
          <w:szCs w:val="28"/>
        </w:rPr>
        <w:t xml:space="preserve"> проведения </w:t>
      </w:r>
      <w:r w:rsidRPr="00E672B7">
        <w:rPr>
          <w:rFonts w:eastAsiaTheme="minorEastAsia"/>
          <w:sz w:val="28"/>
          <w:szCs w:val="28"/>
        </w:rPr>
        <w:lastRenderedPageBreak/>
        <w:t>аттестационных испытаний на соответствие или несоответствие уровня их подготовки требованиям ФГОС.</w:t>
      </w:r>
    </w:p>
    <w:p w:rsidR="00E26160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E26160" w:rsidRPr="00E672B7" w:rsidRDefault="00E26160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приложении к ОПОП.</w:t>
      </w:r>
    </w:p>
    <w:p w:rsidR="00457F17" w:rsidRPr="00CD7905" w:rsidRDefault="00457F17" w:rsidP="00E672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7F17" w:rsidRPr="001F43BF" w:rsidRDefault="00457F17" w:rsidP="004E1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BF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8000D7" w:rsidRPr="008000D7" w:rsidRDefault="008000D7" w:rsidP="008000D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</w:t>
      </w:r>
      <w:r>
        <w:rPr>
          <w:rFonts w:eastAsiaTheme="minorEastAsia"/>
          <w:bCs/>
          <w:sz w:val="28"/>
          <w:szCs w:val="28"/>
        </w:rPr>
        <w:t>м.</w:t>
      </w:r>
    </w:p>
    <w:p w:rsidR="008000D7" w:rsidRPr="008000D7" w:rsidRDefault="008000D7" w:rsidP="008000D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000D7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</w:t>
      </w:r>
      <w:r w:rsidR="008000D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утверждаются образовательной организацией после их обсуждения на заседании педагогического совета техникума с участием председател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требования к освоению основной профессиональной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программы;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b/>
          <w:bCs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Структура выпускной квалификационной работы включает следующие части:</w:t>
      </w:r>
      <w:r w:rsidR="00800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51" w:rsidRPr="00562614">
        <w:rPr>
          <w:rFonts w:ascii="Times New Roman" w:hAnsi="Times New Roman" w:cs="Times New Roman"/>
          <w:bCs/>
          <w:sz w:val="28"/>
          <w:szCs w:val="28"/>
        </w:rPr>
        <w:t>Пояснительная записка, где дается теоретическое и расчетное и экономическое обоснование принятых в проекте решений. Графическая часть, представленная в виде чертежей, схем, графиков, диаграмм.</w:t>
      </w:r>
    </w:p>
    <w:p w:rsidR="00562614" w:rsidRPr="00562614" w:rsidRDefault="00562614" w:rsidP="00562614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 w:rsidR="00D44951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 w:rsidR="00D44951">
        <w:rPr>
          <w:rFonts w:ascii="Times New Roman" w:hAnsi="Times New Roman" w:cs="Times New Roman"/>
          <w:bCs/>
          <w:sz w:val="28"/>
          <w:szCs w:val="28"/>
        </w:rPr>
        <w:lastRenderedPageBreak/>
        <w:t>заявлений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 w:rsidR="00D44951"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студенту в подборе необходимой литературы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F368E2" w:rsidRPr="00F368E2" w:rsidRDefault="00F368E2" w:rsidP="00F368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F368E2" w:rsidRPr="00F368E2" w:rsidRDefault="00F368E2" w:rsidP="00F368E2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обучающихся и пропаганда здорового образа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сознания(этическое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F368E2" w:rsidRPr="00F368E2" w:rsidRDefault="00F368E2" w:rsidP="00F368E2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F368E2" w:rsidRPr="00F368E2" w:rsidRDefault="00F368E2" w:rsidP="00F368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F368E2" w:rsidRPr="00F368E2" w:rsidRDefault="00F368E2" w:rsidP="00F368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F368E2" w:rsidRPr="00F368E2" w:rsidTr="00CD5414"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Амуре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экономике для обучающихся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876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84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560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69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49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54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1559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«Индивидуальные проекты: первые шаги в науку»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Р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-технологический бизнес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инкубатор</w:t>
            </w: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«Ты-город»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F368E2" w:rsidRPr="00F368E2" w:rsidTr="00CD5414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АС22 Акимов Р,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 С,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–равному»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Эко-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–стол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F368E2" w:rsidRPr="00F368E2" w:rsidRDefault="00F368E2" w:rsidP="00F36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«Волшебный стяжек»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lastRenderedPageBreak/>
        <w:t>4.Прочие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F368E2" w:rsidRPr="00F368E2" w:rsidRDefault="00F368E2" w:rsidP="00F368E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p w:rsidR="00F368E2" w:rsidRPr="00F368E2" w:rsidRDefault="00F368E2" w:rsidP="00F368E2">
      <w:pPr>
        <w:pStyle w:val="a3"/>
        <w:spacing w:after="0" w:line="240" w:lineRule="auto"/>
        <w:ind w:left="0" w:right="-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F17" w:rsidRPr="00F368E2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ПРИЛОЖЕНИЯ</w:t>
      </w:r>
    </w:p>
    <w:sectPr w:rsidR="00457F17" w:rsidSect="001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3" w:rsidRDefault="000705D3" w:rsidP="00AD781D">
      <w:pPr>
        <w:spacing w:after="0" w:line="240" w:lineRule="auto"/>
      </w:pPr>
      <w:r>
        <w:separator/>
      </w:r>
    </w:p>
  </w:endnote>
  <w:endnote w:type="continuationSeparator" w:id="0">
    <w:p w:rsidR="000705D3" w:rsidRDefault="000705D3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1" w:rsidRDefault="00CD184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1" w:rsidRDefault="00CD1841">
    <w:pPr>
      <w:pStyle w:val="af0"/>
      <w:jc w:val="center"/>
    </w:pPr>
  </w:p>
  <w:p w:rsidR="00CD1841" w:rsidRDefault="00CD184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1" w:rsidRDefault="00CD18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3" w:rsidRDefault="000705D3" w:rsidP="00AD781D">
      <w:pPr>
        <w:spacing w:after="0" w:line="240" w:lineRule="auto"/>
      </w:pPr>
      <w:r>
        <w:separator/>
      </w:r>
    </w:p>
  </w:footnote>
  <w:footnote w:type="continuationSeparator" w:id="0">
    <w:p w:rsidR="000705D3" w:rsidRDefault="000705D3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41" w:rsidRDefault="00CD184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EndPr/>
    <w:sdtContent>
      <w:p w:rsidR="00CD1841" w:rsidRDefault="00354B5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841" w:rsidRDefault="00CD184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EndPr/>
    <w:sdtContent>
      <w:p w:rsidR="00CD1841" w:rsidRDefault="00086A9B" w:rsidP="00E22AEC">
        <w:pPr>
          <w:pStyle w:val="ae"/>
          <w:jc w:val="center"/>
        </w:pPr>
      </w:p>
    </w:sdtContent>
  </w:sdt>
  <w:p w:rsidR="00CD1841" w:rsidRDefault="00CD18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1DDD70BE"/>
    <w:multiLevelType w:val="hybridMultilevel"/>
    <w:tmpl w:val="D00E5244"/>
    <w:lvl w:ilvl="0" w:tplc="7F905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60834"/>
    <w:multiLevelType w:val="hybridMultilevel"/>
    <w:tmpl w:val="4F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A37D8"/>
    <w:multiLevelType w:val="hybridMultilevel"/>
    <w:tmpl w:val="20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1FE"/>
    <w:multiLevelType w:val="hybridMultilevel"/>
    <w:tmpl w:val="AD2AC5A4"/>
    <w:lvl w:ilvl="0" w:tplc="2F6EE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D60C87"/>
    <w:multiLevelType w:val="multilevel"/>
    <w:tmpl w:val="7C3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37C93"/>
    <w:multiLevelType w:val="multilevel"/>
    <w:tmpl w:val="C1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16"/>
  </w:num>
  <w:num w:numId="5">
    <w:abstractNumId w:val="31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1"/>
  </w:num>
  <w:num w:numId="13">
    <w:abstractNumId w:val="5"/>
  </w:num>
  <w:num w:numId="14">
    <w:abstractNumId w:val="14"/>
  </w:num>
  <w:num w:numId="15">
    <w:abstractNumId w:val="27"/>
  </w:num>
  <w:num w:numId="16">
    <w:abstractNumId w:val="13"/>
  </w:num>
  <w:num w:numId="17">
    <w:abstractNumId w:val="24"/>
  </w:num>
  <w:num w:numId="18">
    <w:abstractNumId w:val="7"/>
  </w:num>
  <w:num w:numId="19">
    <w:abstractNumId w:val="25"/>
  </w:num>
  <w:num w:numId="20">
    <w:abstractNumId w:val="29"/>
  </w:num>
  <w:num w:numId="21">
    <w:abstractNumId w:val="30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1"/>
  </w:num>
  <w:num w:numId="3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060"/>
    <w:rsid w:val="000143A0"/>
    <w:rsid w:val="00017264"/>
    <w:rsid w:val="00026216"/>
    <w:rsid w:val="000335AB"/>
    <w:rsid w:val="00036134"/>
    <w:rsid w:val="00040092"/>
    <w:rsid w:val="00043BAC"/>
    <w:rsid w:val="00046C15"/>
    <w:rsid w:val="00057410"/>
    <w:rsid w:val="00060B6D"/>
    <w:rsid w:val="00061823"/>
    <w:rsid w:val="00064B46"/>
    <w:rsid w:val="00067B62"/>
    <w:rsid w:val="000705D3"/>
    <w:rsid w:val="000722BF"/>
    <w:rsid w:val="00075702"/>
    <w:rsid w:val="00082D14"/>
    <w:rsid w:val="0008511F"/>
    <w:rsid w:val="00086A9B"/>
    <w:rsid w:val="00090CAB"/>
    <w:rsid w:val="000929CF"/>
    <w:rsid w:val="00094E30"/>
    <w:rsid w:val="00095787"/>
    <w:rsid w:val="00095910"/>
    <w:rsid w:val="000A60F8"/>
    <w:rsid w:val="000A7DAF"/>
    <w:rsid w:val="000B0ECD"/>
    <w:rsid w:val="000B60D3"/>
    <w:rsid w:val="000C25FE"/>
    <w:rsid w:val="000C56E7"/>
    <w:rsid w:val="000D7690"/>
    <w:rsid w:val="000E61A9"/>
    <w:rsid w:val="000E754F"/>
    <w:rsid w:val="000E7E0A"/>
    <w:rsid w:val="000F7EE6"/>
    <w:rsid w:val="00103A25"/>
    <w:rsid w:val="00112D3C"/>
    <w:rsid w:val="00112EC6"/>
    <w:rsid w:val="00113761"/>
    <w:rsid w:val="001172C7"/>
    <w:rsid w:val="00122766"/>
    <w:rsid w:val="00124753"/>
    <w:rsid w:val="00126A99"/>
    <w:rsid w:val="00136824"/>
    <w:rsid w:val="001403F9"/>
    <w:rsid w:val="00140CBF"/>
    <w:rsid w:val="001471D8"/>
    <w:rsid w:val="00150B75"/>
    <w:rsid w:val="00155E84"/>
    <w:rsid w:val="00163018"/>
    <w:rsid w:val="00167BF4"/>
    <w:rsid w:val="00170774"/>
    <w:rsid w:val="00173D66"/>
    <w:rsid w:val="00174115"/>
    <w:rsid w:val="0018549B"/>
    <w:rsid w:val="00185ADA"/>
    <w:rsid w:val="001923E9"/>
    <w:rsid w:val="0019364D"/>
    <w:rsid w:val="001A5B2F"/>
    <w:rsid w:val="001A6FE3"/>
    <w:rsid w:val="001B02B7"/>
    <w:rsid w:val="001B1130"/>
    <w:rsid w:val="001B212A"/>
    <w:rsid w:val="001B5F36"/>
    <w:rsid w:val="001C149F"/>
    <w:rsid w:val="001C1873"/>
    <w:rsid w:val="001C731F"/>
    <w:rsid w:val="001D0C97"/>
    <w:rsid w:val="001D31BA"/>
    <w:rsid w:val="001D390F"/>
    <w:rsid w:val="001E1DD5"/>
    <w:rsid w:val="001F11D9"/>
    <w:rsid w:val="001F23FD"/>
    <w:rsid w:val="001F43BF"/>
    <w:rsid w:val="001F70AA"/>
    <w:rsid w:val="00206EEC"/>
    <w:rsid w:val="0021638E"/>
    <w:rsid w:val="002167A0"/>
    <w:rsid w:val="002227FF"/>
    <w:rsid w:val="00225DD3"/>
    <w:rsid w:val="00231AF9"/>
    <w:rsid w:val="00231BE1"/>
    <w:rsid w:val="002352E9"/>
    <w:rsid w:val="00236917"/>
    <w:rsid w:val="002466CE"/>
    <w:rsid w:val="00250E62"/>
    <w:rsid w:val="00252F0C"/>
    <w:rsid w:val="00257F04"/>
    <w:rsid w:val="00271A37"/>
    <w:rsid w:val="0027228D"/>
    <w:rsid w:val="00272E41"/>
    <w:rsid w:val="0027795B"/>
    <w:rsid w:val="00286185"/>
    <w:rsid w:val="00296ED5"/>
    <w:rsid w:val="002977E2"/>
    <w:rsid w:val="002B0067"/>
    <w:rsid w:val="002B5508"/>
    <w:rsid w:val="002C041E"/>
    <w:rsid w:val="002C1CE4"/>
    <w:rsid w:val="002D2E2A"/>
    <w:rsid w:val="002D3B73"/>
    <w:rsid w:val="002D6E9F"/>
    <w:rsid w:val="002D72F1"/>
    <w:rsid w:val="002F4930"/>
    <w:rsid w:val="00302A1C"/>
    <w:rsid w:val="0031498C"/>
    <w:rsid w:val="00317F03"/>
    <w:rsid w:val="0032017A"/>
    <w:rsid w:val="00321DDE"/>
    <w:rsid w:val="00327316"/>
    <w:rsid w:val="003303A3"/>
    <w:rsid w:val="00340DF6"/>
    <w:rsid w:val="00343D49"/>
    <w:rsid w:val="00344998"/>
    <w:rsid w:val="003467AA"/>
    <w:rsid w:val="00347164"/>
    <w:rsid w:val="00354B5F"/>
    <w:rsid w:val="00357DED"/>
    <w:rsid w:val="00375D54"/>
    <w:rsid w:val="003826C0"/>
    <w:rsid w:val="00382A0D"/>
    <w:rsid w:val="0038325D"/>
    <w:rsid w:val="00390B4B"/>
    <w:rsid w:val="003963F9"/>
    <w:rsid w:val="00397F55"/>
    <w:rsid w:val="003A7B45"/>
    <w:rsid w:val="003B0500"/>
    <w:rsid w:val="003B1FEA"/>
    <w:rsid w:val="003B3B8D"/>
    <w:rsid w:val="003B5680"/>
    <w:rsid w:val="003B764F"/>
    <w:rsid w:val="003C015F"/>
    <w:rsid w:val="003C5073"/>
    <w:rsid w:val="003D31FF"/>
    <w:rsid w:val="003D3A83"/>
    <w:rsid w:val="003D56E6"/>
    <w:rsid w:val="003E0799"/>
    <w:rsid w:val="003E5A4E"/>
    <w:rsid w:val="00403D5A"/>
    <w:rsid w:val="00405BD8"/>
    <w:rsid w:val="004060F2"/>
    <w:rsid w:val="00412C78"/>
    <w:rsid w:val="004140C0"/>
    <w:rsid w:val="004163B7"/>
    <w:rsid w:val="00417EB1"/>
    <w:rsid w:val="00420421"/>
    <w:rsid w:val="00422BAA"/>
    <w:rsid w:val="00430246"/>
    <w:rsid w:val="00434EAD"/>
    <w:rsid w:val="00436FAB"/>
    <w:rsid w:val="004377A3"/>
    <w:rsid w:val="004408D3"/>
    <w:rsid w:val="004432A6"/>
    <w:rsid w:val="004474B4"/>
    <w:rsid w:val="00451D7A"/>
    <w:rsid w:val="00456FDC"/>
    <w:rsid w:val="00457F17"/>
    <w:rsid w:val="004710EF"/>
    <w:rsid w:val="00472D7B"/>
    <w:rsid w:val="004820D8"/>
    <w:rsid w:val="00485150"/>
    <w:rsid w:val="00485494"/>
    <w:rsid w:val="004862FB"/>
    <w:rsid w:val="004905DE"/>
    <w:rsid w:val="004972A2"/>
    <w:rsid w:val="004A60D7"/>
    <w:rsid w:val="004A7F81"/>
    <w:rsid w:val="004B0157"/>
    <w:rsid w:val="004B7038"/>
    <w:rsid w:val="004E11F1"/>
    <w:rsid w:val="004E66C8"/>
    <w:rsid w:val="004F7185"/>
    <w:rsid w:val="00502365"/>
    <w:rsid w:val="00502B11"/>
    <w:rsid w:val="00505F32"/>
    <w:rsid w:val="00506874"/>
    <w:rsid w:val="00506FFB"/>
    <w:rsid w:val="00513D10"/>
    <w:rsid w:val="005153AF"/>
    <w:rsid w:val="00516114"/>
    <w:rsid w:val="00516DB9"/>
    <w:rsid w:val="00521265"/>
    <w:rsid w:val="00524952"/>
    <w:rsid w:val="00530086"/>
    <w:rsid w:val="0054048B"/>
    <w:rsid w:val="0054098A"/>
    <w:rsid w:val="0054131E"/>
    <w:rsid w:val="005473AE"/>
    <w:rsid w:val="00562614"/>
    <w:rsid w:val="00562AE5"/>
    <w:rsid w:val="00573C75"/>
    <w:rsid w:val="00585488"/>
    <w:rsid w:val="00597216"/>
    <w:rsid w:val="005A06BA"/>
    <w:rsid w:val="005A3BD7"/>
    <w:rsid w:val="005A4AC1"/>
    <w:rsid w:val="005A5844"/>
    <w:rsid w:val="005A624A"/>
    <w:rsid w:val="005B27B7"/>
    <w:rsid w:val="005C4A44"/>
    <w:rsid w:val="005C7825"/>
    <w:rsid w:val="005D0498"/>
    <w:rsid w:val="005E3F58"/>
    <w:rsid w:val="005E4B2D"/>
    <w:rsid w:val="005E4FCF"/>
    <w:rsid w:val="005E79F1"/>
    <w:rsid w:val="005F5B67"/>
    <w:rsid w:val="00603331"/>
    <w:rsid w:val="0060490C"/>
    <w:rsid w:val="006100B3"/>
    <w:rsid w:val="00612EB3"/>
    <w:rsid w:val="00613AA1"/>
    <w:rsid w:val="0062590B"/>
    <w:rsid w:val="00630B5C"/>
    <w:rsid w:val="006347D5"/>
    <w:rsid w:val="0063629F"/>
    <w:rsid w:val="00637F32"/>
    <w:rsid w:val="006404A1"/>
    <w:rsid w:val="00647A47"/>
    <w:rsid w:val="006525A4"/>
    <w:rsid w:val="00653B43"/>
    <w:rsid w:val="00672668"/>
    <w:rsid w:val="00676012"/>
    <w:rsid w:val="00676052"/>
    <w:rsid w:val="00684CAF"/>
    <w:rsid w:val="006A0AB8"/>
    <w:rsid w:val="006B044D"/>
    <w:rsid w:val="006B1055"/>
    <w:rsid w:val="006B74F2"/>
    <w:rsid w:val="006C19C0"/>
    <w:rsid w:val="006C550A"/>
    <w:rsid w:val="006D1487"/>
    <w:rsid w:val="006D5C8D"/>
    <w:rsid w:val="006D6547"/>
    <w:rsid w:val="006E1F8D"/>
    <w:rsid w:val="006E5712"/>
    <w:rsid w:val="006F14F5"/>
    <w:rsid w:val="006F63A7"/>
    <w:rsid w:val="006F6966"/>
    <w:rsid w:val="006F6CC7"/>
    <w:rsid w:val="00700592"/>
    <w:rsid w:val="007039FF"/>
    <w:rsid w:val="00711A87"/>
    <w:rsid w:val="007163B2"/>
    <w:rsid w:val="007201AB"/>
    <w:rsid w:val="00720204"/>
    <w:rsid w:val="00722029"/>
    <w:rsid w:val="00723FCE"/>
    <w:rsid w:val="00730E8F"/>
    <w:rsid w:val="0073144A"/>
    <w:rsid w:val="00732844"/>
    <w:rsid w:val="007338CC"/>
    <w:rsid w:val="007354B2"/>
    <w:rsid w:val="0074438B"/>
    <w:rsid w:val="0074580C"/>
    <w:rsid w:val="007505B3"/>
    <w:rsid w:val="00750CA0"/>
    <w:rsid w:val="00752B0C"/>
    <w:rsid w:val="00761DD1"/>
    <w:rsid w:val="00762C06"/>
    <w:rsid w:val="007646A4"/>
    <w:rsid w:val="0077188C"/>
    <w:rsid w:val="00772D21"/>
    <w:rsid w:val="007813EE"/>
    <w:rsid w:val="00783287"/>
    <w:rsid w:val="00784921"/>
    <w:rsid w:val="007A04BB"/>
    <w:rsid w:val="007B0B70"/>
    <w:rsid w:val="007B4B8D"/>
    <w:rsid w:val="007B4DA5"/>
    <w:rsid w:val="007C10BB"/>
    <w:rsid w:val="007C2BA3"/>
    <w:rsid w:val="007C43ED"/>
    <w:rsid w:val="007D2BBC"/>
    <w:rsid w:val="007D47CE"/>
    <w:rsid w:val="007F11B2"/>
    <w:rsid w:val="007F43AF"/>
    <w:rsid w:val="007F536A"/>
    <w:rsid w:val="007F7C6E"/>
    <w:rsid w:val="008000D7"/>
    <w:rsid w:val="0080040A"/>
    <w:rsid w:val="00802C09"/>
    <w:rsid w:val="00803ADB"/>
    <w:rsid w:val="00803F3F"/>
    <w:rsid w:val="008046CC"/>
    <w:rsid w:val="0081244E"/>
    <w:rsid w:val="008134EE"/>
    <w:rsid w:val="008136C9"/>
    <w:rsid w:val="00823610"/>
    <w:rsid w:val="008349FD"/>
    <w:rsid w:val="00846FEF"/>
    <w:rsid w:val="0084779F"/>
    <w:rsid w:val="008542C9"/>
    <w:rsid w:val="00856A43"/>
    <w:rsid w:val="008577FC"/>
    <w:rsid w:val="00860309"/>
    <w:rsid w:val="00864E95"/>
    <w:rsid w:val="00866C97"/>
    <w:rsid w:val="00871945"/>
    <w:rsid w:val="00883342"/>
    <w:rsid w:val="0088519E"/>
    <w:rsid w:val="00894C0C"/>
    <w:rsid w:val="00896ECD"/>
    <w:rsid w:val="008A1054"/>
    <w:rsid w:val="008A172B"/>
    <w:rsid w:val="008A1F53"/>
    <w:rsid w:val="008A3CC7"/>
    <w:rsid w:val="008A7820"/>
    <w:rsid w:val="008B1065"/>
    <w:rsid w:val="008C0718"/>
    <w:rsid w:val="008C3C56"/>
    <w:rsid w:val="008C4222"/>
    <w:rsid w:val="008C66A7"/>
    <w:rsid w:val="008D3B1C"/>
    <w:rsid w:val="008E100F"/>
    <w:rsid w:val="008E34D7"/>
    <w:rsid w:val="008E66D1"/>
    <w:rsid w:val="008F25EA"/>
    <w:rsid w:val="00913C7E"/>
    <w:rsid w:val="00916C8F"/>
    <w:rsid w:val="0092544B"/>
    <w:rsid w:val="00925A29"/>
    <w:rsid w:val="00932596"/>
    <w:rsid w:val="00956BD6"/>
    <w:rsid w:val="00956C3D"/>
    <w:rsid w:val="00957119"/>
    <w:rsid w:val="009578D0"/>
    <w:rsid w:val="00960D83"/>
    <w:rsid w:val="009648B3"/>
    <w:rsid w:val="009707FD"/>
    <w:rsid w:val="009764DB"/>
    <w:rsid w:val="00987037"/>
    <w:rsid w:val="00990F46"/>
    <w:rsid w:val="00994934"/>
    <w:rsid w:val="009961B8"/>
    <w:rsid w:val="009976CC"/>
    <w:rsid w:val="009A07AE"/>
    <w:rsid w:val="009A270A"/>
    <w:rsid w:val="009A4F6E"/>
    <w:rsid w:val="009A786F"/>
    <w:rsid w:val="009B290C"/>
    <w:rsid w:val="009B7AC9"/>
    <w:rsid w:val="009B7CB0"/>
    <w:rsid w:val="009C18A2"/>
    <w:rsid w:val="009C1D7D"/>
    <w:rsid w:val="009C7325"/>
    <w:rsid w:val="009C7BFF"/>
    <w:rsid w:val="009D7E96"/>
    <w:rsid w:val="009F0D59"/>
    <w:rsid w:val="009F43F4"/>
    <w:rsid w:val="009F5A65"/>
    <w:rsid w:val="009F65D6"/>
    <w:rsid w:val="009F6AAE"/>
    <w:rsid w:val="00A14538"/>
    <w:rsid w:val="00A147A2"/>
    <w:rsid w:val="00A2542C"/>
    <w:rsid w:val="00A2557C"/>
    <w:rsid w:val="00A265A1"/>
    <w:rsid w:val="00A26A03"/>
    <w:rsid w:val="00A26DFE"/>
    <w:rsid w:val="00A35554"/>
    <w:rsid w:val="00A379C8"/>
    <w:rsid w:val="00A37EEE"/>
    <w:rsid w:val="00A412D3"/>
    <w:rsid w:val="00A41304"/>
    <w:rsid w:val="00A42795"/>
    <w:rsid w:val="00A47356"/>
    <w:rsid w:val="00A47A96"/>
    <w:rsid w:val="00A5028E"/>
    <w:rsid w:val="00A509D9"/>
    <w:rsid w:val="00A51787"/>
    <w:rsid w:val="00A51DFE"/>
    <w:rsid w:val="00A544E6"/>
    <w:rsid w:val="00A571E9"/>
    <w:rsid w:val="00A6086C"/>
    <w:rsid w:val="00A63490"/>
    <w:rsid w:val="00A65AFA"/>
    <w:rsid w:val="00A742DA"/>
    <w:rsid w:val="00A81034"/>
    <w:rsid w:val="00A81728"/>
    <w:rsid w:val="00A82AEE"/>
    <w:rsid w:val="00A831BD"/>
    <w:rsid w:val="00A83BF0"/>
    <w:rsid w:val="00A854EB"/>
    <w:rsid w:val="00A91703"/>
    <w:rsid w:val="00A926C0"/>
    <w:rsid w:val="00A9609C"/>
    <w:rsid w:val="00A9790F"/>
    <w:rsid w:val="00AA15FE"/>
    <w:rsid w:val="00AA1AD9"/>
    <w:rsid w:val="00AA267F"/>
    <w:rsid w:val="00AA3E4B"/>
    <w:rsid w:val="00AB4C34"/>
    <w:rsid w:val="00AC66A0"/>
    <w:rsid w:val="00AD2DEF"/>
    <w:rsid w:val="00AD55E1"/>
    <w:rsid w:val="00AD70D2"/>
    <w:rsid w:val="00AD781D"/>
    <w:rsid w:val="00AE48E5"/>
    <w:rsid w:val="00AF3295"/>
    <w:rsid w:val="00AF4981"/>
    <w:rsid w:val="00B01153"/>
    <w:rsid w:val="00B1750E"/>
    <w:rsid w:val="00B254AF"/>
    <w:rsid w:val="00B307CE"/>
    <w:rsid w:val="00B30DA8"/>
    <w:rsid w:val="00B337C7"/>
    <w:rsid w:val="00B3629D"/>
    <w:rsid w:val="00B37BD6"/>
    <w:rsid w:val="00B54916"/>
    <w:rsid w:val="00B566A7"/>
    <w:rsid w:val="00B61FC3"/>
    <w:rsid w:val="00B77C89"/>
    <w:rsid w:val="00B837A7"/>
    <w:rsid w:val="00B8429A"/>
    <w:rsid w:val="00B84AAB"/>
    <w:rsid w:val="00B854C6"/>
    <w:rsid w:val="00B953BC"/>
    <w:rsid w:val="00BA2191"/>
    <w:rsid w:val="00BA3143"/>
    <w:rsid w:val="00BA433B"/>
    <w:rsid w:val="00BC29C3"/>
    <w:rsid w:val="00BC4986"/>
    <w:rsid w:val="00BD6411"/>
    <w:rsid w:val="00BE7F10"/>
    <w:rsid w:val="00BF0B06"/>
    <w:rsid w:val="00BF410F"/>
    <w:rsid w:val="00BF76DA"/>
    <w:rsid w:val="00C006E6"/>
    <w:rsid w:val="00C01916"/>
    <w:rsid w:val="00C07147"/>
    <w:rsid w:val="00C071B1"/>
    <w:rsid w:val="00C16522"/>
    <w:rsid w:val="00C22171"/>
    <w:rsid w:val="00C222BA"/>
    <w:rsid w:val="00C27147"/>
    <w:rsid w:val="00C31EAD"/>
    <w:rsid w:val="00C32280"/>
    <w:rsid w:val="00C360EF"/>
    <w:rsid w:val="00C44EE5"/>
    <w:rsid w:val="00C516D2"/>
    <w:rsid w:val="00C569D9"/>
    <w:rsid w:val="00C71CCC"/>
    <w:rsid w:val="00C845EF"/>
    <w:rsid w:val="00C84AFE"/>
    <w:rsid w:val="00C867AD"/>
    <w:rsid w:val="00C87D7D"/>
    <w:rsid w:val="00C93D83"/>
    <w:rsid w:val="00C93DA8"/>
    <w:rsid w:val="00C97480"/>
    <w:rsid w:val="00CA0120"/>
    <w:rsid w:val="00CA0801"/>
    <w:rsid w:val="00CA484A"/>
    <w:rsid w:val="00CB25E0"/>
    <w:rsid w:val="00CB5791"/>
    <w:rsid w:val="00CB6DAC"/>
    <w:rsid w:val="00CB7070"/>
    <w:rsid w:val="00CC03BB"/>
    <w:rsid w:val="00CC3582"/>
    <w:rsid w:val="00CC3760"/>
    <w:rsid w:val="00CC5356"/>
    <w:rsid w:val="00CC7C4F"/>
    <w:rsid w:val="00CD0F06"/>
    <w:rsid w:val="00CD1841"/>
    <w:rsid w:val="00CD5414"/>
    <w:rsid w:val="00CD6C1C"/>
    <w:rsid w:val="00CD7905"/>
    <w:rsid w:val="00CF548B"/>
    <w:rsid w:val="00CF5A77"/>
    <w:rsid w:val="00D00428"/>
    <w:rsid w:val="00D018B3"/>
    <w:rsid w:val="00D03E2F"/>
    <w:rsid w:val="00D04662"/>
    <w:rsid w:val="00D0656B"/>
    <w:rsid w:val="00D10397"/>
    <w:rsid w:val="00D12437"/>
    <w:rsid w:val="00D12E31"/>
    <w:rsid w:val="00D16F73"/>
    <w:rsid w:val="00D17172"/>
    <w:rsid w:val="00D17603"/>
    <w:rsid w:val="00D222AC"/>
    <w:rsid w:val="00D23E6C"/>
    <w:rsid w:val="00D24D79"/>
    <w:rsid w:val="00D335AE"/>
    <w:rsid w:val="00D42066"/>
    <w:rsid w:val="00D44951"/>
    <w:rsid w:val="00D44E9B"/>
    <w:rsid w:val="00D47F20"/>
    <w:rsid w:val="00D54F81"/>
    <w:rsid w:val="00D57D26"/>
    <w:rsid w:val="00D641AF"/>
    <w:rsid w:val="00D712A5"/>
    <w:rsid w:val="00D7753F"/>
    <w:rsid w:val="00D77C10"/>
    <w:rsid w:val="00D85EF1"/>
    <w:rsid w:val="00D9106E"/>
    <w:rsid w:val="00D914A5"/>
    <w:rsid w:val="00D91B18"/>
    <w:rsid w:val="00D95138"/>
    <w:rsid w:val="00DB137D"/>
    <w:rsid w:val="00DC2DFF"/>
    <w:rsid w:val="00DC5879"/>
    <w:rsid w:val="00DD3917"/>
    <w:rsid w:val="00DD675E"/>
    <w:rsid w:val="00DD70E4"/>
    <w:rsid w:val="00DD782A"/>
    <w:rsid w:val="00DE2329"/>
    <w:rsid w:val="00DE4800"/>
    <w:rsid w:val="00DF2C82"/>
    <w:rsid w:val="00DF3813"/>
    <w:rsid w:val="00DF4824"/>
    <w:rsid w:val="00DF4EE8"/>
    <w:rsid w:val="00DF7F2C"/>
    <w:rsid w:val="00E00D92"/>
    <w:rsid w:val="00E105AC"/>
    <w:rsid w:val="00E12E11"/>
    <w:rsid w:val="00E22AEC"/>
    <w:rsid w:val="00E25757"/>
    <w:rsid w:val="00E26160"/>
    <w:rsid w:val="00E317E0"/>
    <w:rsid w:val="00E3278D"/>
    <w:rsid w:val="00E3316B"/>
    <w:rsid w:val="00E33BDF"/>
    <w:rsid w:val="00E440A8"/>
    <w:rsid w:val="00E45B34"/>
    <w:rsid w:val="00E5082C"/>
    <w:rsid w:val="00E55001"/>
    <w:rsid w:val="00E60A1D"/>
    <w:rsid w:val="00E672B7"/>
    <w:rsid w:val="00E71132"/>
    <w:rsid w:val="00E8234F"/>
    <w:rsid w:val="00E82E27"/>
    <w:rsid w:val="00E83EAE"/>
    <w:rsid w:val="00E8426E"/>
    <w:rsid w:val="00E853AF"/>
    <w:rsid w:val="00E9131A"/>
    <w:rsid w:val="00E914BD"/>
    <w:rsid w:val="00E94CBB"/>
    <w:rsid w:val="00EA26E9"/>
    <w:rsid w:val="00EA7AE4"/>
    <w:rsid w:val="00EB727B"/>
    <w:rsid w:val="00EC185F"/>
    <w:rsid w:val="00ED262F"/>
    <w:rsid w:val="00EE14CD"/>
    <w:rsid w:val="00EE1605"/>
    <w:rsid w:val="00EE29BD"/>
    <w:rsid w:val="00EE4C66"/>
    <w:rsid w:val="00EE7C9C"/>
    <w:rsid w:val="00F04F14"/>
    <w:rsid w:val="00F12030"/>
    <w:rsid w:val="00F13A08"/>
    <w:rsid w:val="00F157CE"/>
    <w:rsid w:val="00F21364"/>
    <w:rsid w:val="00F2234F"/>
    <w:rsid w:val="00F2376A"/>
    <w:rsid w:val="00F25686"/>
    <w:rsid w:val="00F27FEE"/>
    <w:rsid w:val="00F357B8"/>
    <w:rsid w:val="00F368E2"/>
    <w:rsid w:val="00F36A41"/>
    <w:rsid w:val="00F40F7D"/>
    <w:rsid w:val="00F4567A"/>
    <w:rsid w:val="00F527C1"/>
    <w:rsid w:val="00F53B6B"/>
    <w:rsid w:val="00F56FA8"/>
    <w:rsid w:val="00F612FC"/>
    <w:rsid w:val="00F61312"/>
    <w:rsid w:val="00F64069"/>
    <w:rsid w:val="00F72768"/>
    <w:rsid w:val="00F7572A"/>
    <w:rsid w:val="00F81F89"/>
    <w:rsid w:val="00F8753F"/>
    <w:rsid w:val="00F92B2D"/>
    <w:rsid w:val="00F95B1E"/>
    <w:rsid w:val="00FA4E34"/>
    <w:rsid w:val="00FA5DB5"/>
    <w:rsid w:val="00FB14DE"/>
    <w:rsid w:val="00FB3B3A"/>
    <w:rsid w:val="00FB77E6"/>
    <w:rsid w:val="00FC0EE6"/>
    <w:rsid w:val="00FC45CB"/>
    <w:rsid w:val="00FD1533"/>
    <w:rsid w:val="00FD28AA"/>
    <w:rsid w:val="00FD6BAE"/>
    <w:rsid w:val="00FE001E"/>
    <w:rsid w:val="00FE7C50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0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uiPriority w:val="99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uiPriority w:val="99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qFormat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link w:val="a7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c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b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0">
    <w:name w:val="footer"/>
    <w:basedOn w:val="a"/>
    <w:link w:val="af1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2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3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rsid w:val="00EE7C9C"/>
    <w:rPr>
      <w:color w:val="0000FF"/>
      <w:u w:val="single"/>
    </w:rPr>
  </w:style>
  <w:style w:type="character" w:styleId="afa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annotation reference"/>
    <w:rsid w:val="00EE7C9C"/>
    <w:rPr>
      <w:sz w:val="16"/>
      <w:szCs w:val="16"/>
    </w:rPr>
  </w:style>
  <w:style w:type="paragraph" w:styleId="afc">
    <w:name w:val="annotation text"/>
    <w:basedOn w:val="a"/>
    <w:link w:val="afd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E7C9C"/>
    <w:rPr>
      <w:b/>
      <w:bCs/>
    </w:rPr>
  </w:style>
  <w:style w:type="character" w:customStyle="1" w:styleId="aff">
    <w:name w:val="Тема примечания Знак"/>
    <w:basedOn w:val="afd"/>
    <w:link w:val="afe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E7C9C"/>
    <w:rPr>
      <w:rFonts w:ascii="Tahoma" w:eastAsia="Times New Roman" w:hAnsi="Tahoma" w:cs="Times New Roman"/>
      <w:sz w:val="16"/>
      <w:szCs w:val="16"/>
    </w:rPr>
  </w:style>
  <w:style w:type="paragraph" w:styleId="aff2">
    <w:name w:val="Document Map"/>
    <w:basedOn w:val="a"/>
    <w:link w:val="aff3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3">
    <w:name w:val="Схема документа Знак"/>
    <w:basedOn w:val="a0"/>
    <w:link w:val="aff2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First Indent"/>
    <w:basedOn w:val="a5"/>
    <w:link w:val="aff7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7">
    <w:name w:val="Красная строка Знак"/>
    <w:basedOn w:val="a4"/>
    <w:link w:val="aff6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b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c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8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9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a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b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footnote text"/>
    <w:basedOn w:val="a"/>
    <w:link w:val="affd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d">
    <w:name w:val="Текст сноски Знак"/>
    <w:basedOn w:val="a0"/>
    <w:link w:val="affc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e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7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63B2"/>
  </w:style>
  <w:style w:type="paragraph" w:customStyle="1" w:styleId="Style5">
    <w:name w:val="Style5"/>
    <w:basedOn w:val="a"/>
    <w:rsid w:val="00F04F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62AE5"/>
  </w:style>
  <w:style w:type="paragraph" w:customStyle="1" w:styleId="214">
    <w:name w:val="Список 21"/>
    <w:basedOn w:val="a"/>
    <w:rsid w:val="00A6349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DC83-14FD-434C-BC4F-18A906C3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81</Pages>
  <Words>18455</Words>
  <Characters>105195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 по УР</cp:lastModifiedBy>
  <cp:revision>413</cp:revision>
  <cp:lastPrinted>2018-10-24T03:08:00Z</cp:lastPrinted>
  <dcterms:created xsi:type="dcterms:W3CDTF">2018-02-09T07:54:00Z</dcterms:created>
  <dcterms:modified xsi:type="dcterms:W3CDTF">2019-11-07T07:08:00Z</dcterms:modified>
</cp:coreProperties>
</file>